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38CCF0E5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Rue Olivier Gille (A3/d/g4) 108/   5, 6200 Châtelet</w:t>
        <w:br w:type="textWrapping"/>
        <w:t>52012B0047/00M012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"https://eservices.minfin.fgov.be/ecad-web/?local=nl_BE&amp;capakey=52012B0047/00M012"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"https://eservices.minfin.fgov.be/ecad-web/?local=nl_BE&amp;capakey=52012B0047/00M012"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"https://eservices.minfin.fgov.be/ecad-web/?local=nl_BE&amp;capakey=52012B0047/00M012"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"https://eservices.minfin.fgov.be/ecad-web/?local=nl_BE&amp;capakey=52012B0047/00M012"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00-00-3314/001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19/03/2026 - omfqqskd9rcwuh0817trf8diex7g00ishzlib8c7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Rue Olivier Gille (A3/d/g4) 108/   5, 6200 Châtelet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C42BF0-C22A-496C-AF56-3D74BD1751EF}"/>
</file>

<file path=customXml/itemProps2.xml><?xml version="1.0" encoding="utf-8"?>
<ds:datastoreItem xmlns:ds="http://schemas.openxmlformats.org/officeDocument/2006/customXml" ds:itemID="{5CF8CB0B-FC1B-45FD-9D02-3ABF8FDE9CE1}"/>
</file>

<file path=customXml/itemProps3.xml><?xml version="1.0" encoding="utf-8"?>
<ds:datastoreItem xmlns:ds="http://schemas.openxmlformats.org/officeDocument/2006/customXml" ds:itemID="{20ECEB33-147A-401D-B370-014F6293D43F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