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5E69" w14:textId="77777777" w:rsidR="00772BFA" w:rsidRPr="00772BFA" w:rsidRDefault="00772BFA" w:rsidP="00772BFA">
      <w:pPr>
        <w:rPr>
          <w:b/>
          <w:bCs/>
          <w:u w:val="single"/>
        </w:rPr>
      </w:pPr>
      <w:r w:rsidRPr="00772BFA">
        <w:rPr>
          <w:b/>
          <w:bCs/>
          <w:u w:val="single"/>
        </w:rPr>
        <w:t>RAPPEL DE CONDITIONS PARTICULIERES.</w:t>
      </w:r>
    </w:p>
    <w:p w14:paraId="5A410591" w14:textId="77777777" w:rsidR="00772BFA" w:rsidRDefault="00772BFA" w:rsidP="00772BFA">
      <w:r>
        <w:t xml:space="preserve">L’acte </w:t>
      </w:r>
      <w:proofErr w:type="spellStart"/>
      <w:r>
        <w:t>prévanté</w:t>
      </w:r>
      <w:proofErr w:type="spellEnd"/>
      <w:r>
        <w:t xml:space="preserve"> reçu par le notaire Patrick LINKER à Jumet le 20 avril 2012, stipule textuellement ce qui suit : </w:t>
      </w:r>
    </w:p>
    <w:p w14:paraId="60CFEDFB" w14:textId="77777777" w:rsidR="00772BFA" w:rsidRDefault="00772BFA" w:rsidP="00772BFA">
      <w:r w:rsidRPr="00772BFA">
        <w:rPr>
          <w:u w:val="single"/>
        </w:rPr>
        <w:t>Rappel de conditions spéciales</w:t>
      </w:r>
      <w:r>
        <w:t xml:space="preserve"> : </w:t>
      </w:r>
    </w:p>
    <w:p w14:paraId="5488CDDB" w14:textId="77777777" w:rsidR="00772BFA" w:rsidRDefault="00772BFA" w:rsidP="00772BFA">
      <w:r>
        <w:t xml:space="preserve">Il est donné à connaître aux acquéreurs que dans l’acte </w:t>
      </w:r>
      <w:proofErr w:type="spellStart"/>
      <w:r>
        <w:t>prévanté</w:t>
      </w:r>
      <w:proofErr w:type="spellEnd"/>
      <w:r>
        <w:t xml:space="preserve"> des notaires Etienne </w:t>
      </w:r>
      <w:proofErr w:type="spellStart"/>
      <w:r>
        <w:t>Nokerman</w:t>
      </w:r>
      <w:proofErr w:type="spellEnd"/>
      <w:r>
        <w:t xml:space="preserve"> et Sylvain Linker, du 26 mars 2001, il est repris textuellement ce qui suit : </w:t>
      </w:r>
    </w:p>
    <w:p w14:paraId="161EB47A" w14:textId="77777777" w:rsidR="00772BFA" w:rsidRDefault="00772BFA" w:rsidP="00772BFA">
      <w:r>
        <w:t xml:space="preserve">Aux termes de l’acte </w:t>
      </w:r>
      <w:proofErr w:type="spellStart"/>
      <w:r>
        <w:t>susvanté</w:t>
      </w:r>
      <w:proofErr w:type="spellEnd"/>
      <w:r>
        <w:t xml:space="preserve"> reçu par les notaires Gillieaux et </w:t>
      </w:r>
      <w:proofErr w:type="spellStart"/>
      <w:r>
        <w:t>Nokerman</w:t>
      </w:r>
      <w:proofErr w:type="spellEnd"/>
      <w:r>
        <w:t xml:space="preserve"> en date du </w:t>
      </w:r>
      <w:proofErr w:type="spellStart"/>
      <w:r>
        <w:t>dix neuf</w:t>
      </w:r>
      <w:proofErr w:type="spellEnd"/>
      <w:r>
        <w:t xml:space="preserve"> février mil neuf cent nonante sept, il est stipulé ce qui suit : </w:t>
      </w:r>
    </w:p>
    <w:p w14:paraId="64B93AC1" w14:textId="77777777" w:rsidR="00772BFA" w:rsidRDefault="00772BFA" w:rsidP="00772BFA">
      <w:r>
        <w:t xml:space="preserve">Le plan </w:t>
      </w:r>
      <w:proofErr w:type="spellStart"/>
      <w:r>
        <w:t>prévanté</w:t>
      </w:r>
      <w:proofErr w:type="spellEnd"/>
      <w:r>
        <w:t xml:space="preserve"> dressé par le géomètre expert immobilier Pierre Bossuroy de Charleroi le </w:t>
      </w:r>
      <w:proofErr w:type="spellStart"/>
      <w:r>
        <w:t>vingt quatre</w:t>
      </w:r>
      <w:proofErr w:type="spellEnd"/>
      <w:r>
        <w:t xml:space="preserve"> décembre mil neuf cent nonante six, stipule, entre autres, notamment ce qui suit : </w:t>
      </w:r>
    </w:p>
    <w:p w14:paraId="47D99D71" w14:textId="77777777" w:rsidR="00772BFA" w:rsidRDefault="00772BFA" w:rsidP="00772BFA">
      <w:r>
        <w:t xml:space="preserve">Le premier constructeur sur la limite 51-52 pourra construire à cheval. </w:t>
      </w:r>
    </w:p>
    <w:p w14:paraId="1702C32A" w14:textId="77777777" w:rsidR="00772BFA" w:rsidRDefault="00772BFA" w:rsidP="00772BFA">
      <w:r>
        <w:t xml:space="preserve">Le deuxième devra racheter la mitoyenneté si besoin. </w:t>
      </w:r>
    </w:p>
    <w:p w14:paraId="19618903" w14:textId="0279D591" w:rsidR="00381548" w:rsidRPr="00772BFA" w:rsidRDefault="00772BFA" w:rsidP="00772BFA">
      <w:r>
        <w:t>Les acquéreurs seront subrogés purement et simplement dans tous les droits et obligations des vendeurs, et ce sans recours 3 contre eux, découlant des clauses qui précèdent, pour autant que ces conditions existent encore et se rapportent au bien présentement vendu</w:t>
      </w:r>
    </w:p>
    <w:sectPr w:rsidR="00381548" w:rsidRPr="0077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F7"/>
    <w:rsid w:val="00381548"/>
    <w:rsid w:val="006020F7"/>
    <w:rsid w:val="00772BFA"/>
    <w:rsid w:val="00C54857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F4EA"/>
  <w15:chartTrackingRefBased/>
  <w15:docId w15:val="{8E1AB519-4C1C-4E3E-B597-376D76CA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2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2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2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2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2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2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20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20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20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20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20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20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20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20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20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0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2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D335D31F1945BADADE037A3A611C" ma:contentTypeVersion="12" ma:contentTypeDescription="Crée un document." ma:contentTypeScope="" ma:versionID="6a7bfa1fc01753d662555f40b6ca6e65">
  <xsd:schema xmlns:xsd="http://www.w3.org/2001/XMLSchema" xmlns:xs="http://www.w3.org/2001/XMLSchema" xmlns:p="http://schemas.microsoft.com/office/2006/metadata/properties" xmlns:ns2="7db7deb1-2538-4270-a7c6-10c350c9b8bb" xmlns:ns3="42017f32-599f-4c3e-bbe7-8d6b4eb569ee" targetNamespace="http://schemas.microsoft.com/office/2006/metadata/properties" ma:root="true" ma:fieldsID="88c05f2cde60d774ccd825d337573021" ns2:_="" ns3:_="">
    <xsd:import namespace="7db7deb1-2538-4270-a7c6-10c350c9b8bb"/>
    <xsd:import namespace="42017f32-599f-4c3e-bbe7-8d6b4eb56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deb1-2538-4270-a7c6-10c350c9b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ffeddd6-3e6b-4134-a795-555470971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7f32-599f-4c3e-bbe7-8d6b4eb569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7504ea-76d1-43e5-b68b-fef319b85fd9}" ma:internalName="TaxCatchAll" ma:showField="CatchAllData" ma:web="42017f32-599f-4c3e-bbe7-8d6b4eb56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17f32-599f-4c3e-bbe7-8d6b4eb569ee" xsi:nil="true"/>
    <lcf76f155ced4ddcb4097134ff3c332f xmlns="7db7deb1-2538-4270-a7c6-10c350c9b8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ABCDD-A63F-4664-8347-F511DA01792B}"/>
</file>

<file path=customXml/itemProps2.xml><?xml version="1.0" encoding="utf-8"?>
<ds:datastoreItem xmlns:ds="http://schemas.openxmlformats.org/officeDocument/2006/customXml" ds:itemID="{0E1E737D-7EBD-4D7F-BD80-8FD1A6D920B7}"/>
</file>

<file path=customXml/itemProps3.xml><?xml version="1.0" encoding="utf-8"?>
<ds:datastoreItem xmlns:ds="http://schemas.openxmlformats.org/officeDocument/2006/customXml" ds:itemID="{35C29046-F0AC-49B8-B277-393468FC2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</dc:creator>
  <cp:keywords/>
  <dc:description/>
  <cp:lastModifiedBy>GESTION</cp:lastModifiedBy>
  <cp:revision>2</cp:revision>
  <dcterms:created xsi:type="dcterms:W3CDTF">2026-03-26T08:19:00Z</dcterms:created>
  <dcterms:modified xsi:type="dcterms:W3CDTF">2026-03-26T08:19:00Z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0x01010055F0D335D31F1945BADADE037A3A611C</vt:lpwstr>
  </property>
</Properties>
</file>