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323E4" w14:textId="77777777" w:rsidR="001708C9" w:rsidRDefault="00000000">
      <w:pPr>
        <w:pStyle w:val="Titre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27F4B932" w14:textId="77777777" w:rsidR="001708C9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56A98EE5" wp14:editId="41DBC3F4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1850F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Rue Edouard Baillon 40, 6224 Wanfercée-Baulet</w:t>
      </w:r>
      <w:r>
        <w:rPr>
          <w:rFonts w:ascii="Arial" w:hAnsi="Arial"/>
          <w:noProof/>
          <w:sz w:val="36"/>
        </w:rPr>
        <w:br/>
        <w:t>52071C0646/00L002</w:t>
      </w:r>
    </w:p>
    <w:p w14:paraId="080A7EBF" w14:textId="77777777" w:rsidR="001708C9" w:rsidRDefault="00000000">
      <w:pPr>
        <w:spacing w:after="160"/>
        <w:jc w:val="center"/>
        <w:rPr>
          <w:rFonts w:ascii="Calibri Light" w:hAnsi="Calibri Light"/>
        </w:rPr>
      </w:pPr>
      <w:hyperlink w:anchor="lieu" w:history="1">
        <w:r>
          <w:rPr>
            <w:rFonts w:ascii="Arial" w:hAnsi="Arial"/>
            <w:color w:val="44546A"/>
            <w:sz w:val="28"/>
            <w:u w:val="single"/>
          </w:rPr>
          <w:t>Lieu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nvirons" w:history="1">
        <w:r>
          <w:rPr>
            <w:rFonts w:ascii="Arial" w:hAnsi="Arial"/>
            <w:color w:val="44546A"/>
            <w:sz w:val="28"/>
            <w:u w:val="single"/>
          </w:rPr>
          <w:t>Environs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dastre" w:history="1">
        <w:r>
          <w:rPr>
            <w:rFonts w:ascii="Arial" w:hAnsi="Arial"/>
            <w:color w:val="44546A"/>
            <w:sz w:val="28"/>
            <w:u w:val="single"/>
          </w:rPr>
          <w:t>Cadastre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lan_régional" w:history="1">
        <w:r>
          <w:rPr>
            <w:rFonts w:ascii="Arial" w:hAnsi="Arial"/>
            <w:color w:val="44546A"/>
            <w:sz w:val="28"/>
            <w:u w:val="single"/>
          </w:rPr>
          <w:t>Plan régional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menagement_du_territoire" w:history="1">
        <w:proofErr w:type="spellStart"/>
        <w:r>
          <w:rPr>
            <w:rFonts w:ascii="Arial" w:hAnsi="Arial"/>
            <w:color w:val="44546A"/>
            <w:sz w:val="28"/>
            <w:u w:val="single"/>
          </w:rPr>
          <w:t>Amenagement</w:t>
        </w:r>
        <w:proofErr w:type="spellEnd"/>
        <w:r>
          <w:rPr>
            <w:rFonts w:ascii="Arial" w:hAnsi="Arial"/>
            <w:color w:val="44546A"/>
            <w:sz w:val="28"/>
            <w:u w:val="single"/>
          </w:rPr>
          <w:t xml:space="preserve"> du territoire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sol_et_sous-sol" w:history="1">
        <w:r>
          <w:rPr>
            <w:rFonts w:ascii="Arial" w:hAnsi="Arial"/>
            <w:color w:val="44546A"/>
            <w:sz w:val="28"/>
            <w:u w:val="single"/>
          </w:rPr>
          <w:t>Sol et sous-sol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au" w:history="1">
        <w:r>
          <w:rPr>
            <w:rFonts w:ascii="Arial" w:hAnsi="Arial"/>
            <w:color w:val="44546A"/>
            <w:sz w:val="28"/>
            <w:u w:val="single"/>
          </w:rPr>
          <w:t>Eau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re" w:history="1">
        <w:r>
          <w:rPr>
            <w:rFonts w:ascii="Arial" w:hAnsi="Arial"/>
            <w:color w:val="44546A"/>
            <w:sz w:val="28"/>
            <w:u w:val="single"/>
          </w:rPr>
          <w:t>Nature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droit_de_préemption" w:history="1">
        <w:r>
          <w:rPr>
            <w:rFonts w:ascii="Arial" w:hAnsi="Arial"/>
            <w:color w:val="44546A"/>
            <w:sz w:val="28"/>
            <w:u w:val="single"/>
          </w:rPr>
          <w:t>Droit de préemption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atrimoine_immobilier" w:history="1">
        <w:r>
          <w:rPr>
            <w:rFonts w:ascii="Arial" w:hAnsi="Arial"/>
            <w:color w:val="44546A"/>
            <w:sz w:val="28"/>
            <w:u w:val="single"/>
          </w:rPr>
          <w:t>Patrimoine immobilier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rtes_historiques" w:history="1">
        <w:r>
          <w:rPr>
            <w:rFonts w:ascii="Arial" w:hAnsi="Arial"/>
            <w:color w:val="44546A"/>
            <w:sz w:val="28"/>
            <w:u w:val="single"/>
          </w:rPr>
          <w:t>Cartes historiques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utres_cartes" w:history="1">
        <w:r>
          <w:rPr>
            <w:rFonts w:ascii="Arial" w:hAnsi="Arial"/>
            <w:color w:val="44546A"/>
            <w:sz w:val="28"/>
            <w:u w:val="single"/>
          </w:rPr>
          <w:t>Autres cartes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15AD2740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Lieu</w:t>
      </w:r>
    </w:p>
    <w:p w14:paraId="2EC78F21" w14:textId="77777777" w:rsidR="001708C9" w:rsidRDefault="00000000">
      <w:pPr>
        <w:spacing w:after="160"/>
        <w:jc w:val="center"/>
        <w:rPr>
          <w:rFonts w:ascii="Arial" w:hAnsi="Arial"/>
        </w:rPr>
      </w:pPr>
      <w:bookmarkStart w:id="0" w:name="lieu"/>
      <w:r>
        <w:rPr>
          <w:noProof/>
        </w:rPr>
        <w:drawing>
          <wp:inline distT="0" distB="0" distL="0" distR="0" wp14:anchorId="26F93C89" wp14:editId="429425E4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38CAA667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Environs</w:t>
      </w:r>
    </w:p>
    <w:p w14:paraId="515E86D9" w14:textId="77777777" w:rsidR="001708C9" w:rsidRDefault="00000000">
      <w:pPr>
        <w:spacing w:after="160"/>
        <w:jc w:val="center"/>
        <w:rPr>
          <w:rFonts w:ascii="Arial" w:hAnsi="Arial"/>
        </w:rPr>
      </w:pPr>
      <w:bookmarkStart w:id="1" w:name="environs"/>
      <w:r>
        <w:rPr>
          <w:noProof/>
        </w:rPr>
        <w:drawing>
          <wp:inline distT="0" distB="0" distL="0" distR="0" wp14:anchorId="487E78AA" wp14:editId="36E7ED9F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32680CF9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CC673A3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Cadastre</w:t>
      </w:r>
    </w:p>
    <w:p w14:paraId="444F237C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bookmarkStart w:id="2" w:name="cadastre"/>
    <w:p w14:paraId="2B111BC6" w14:textId="77777777" w:rsidR="001708C9" w:rsidRDefault="00000000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"https://eservices.minfin.fgov.be/ecad-web/?local=nl_BE&amp;capakey=52071C0646/00L002"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7A93BAC2" wp14:editId="1070A80E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4A633898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Situation fiscale</w:t>
      </w:r>
    </w:p>
    <w:p w14:paraId="5B7F0BDD" w14:textId="77777777" w:rsidR="001708C9" w:rsidRDefault="00000000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4CEBD310" wp14:editId="0E0CEC93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3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33F705A9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6A0FF36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Plan régional</w:t>
      </w:r>
    </w:p>
    <w:p w14:paraId="096B73CB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 w14:paraId="7A45D68F" w14:textId="77777777" w:rsidR="001708C9" w:rsidRDefault="00000000">
      <w:pPr>
        <w:spacing w:after="160"/>
        <w:jc w:val="center"/>
        <w:rPr>
          <w:rFonts w:ascii="Arial" w:hAnsi="Arial"/>
        </w:rPr>
      </w:pPr>
      <w:bookmarkStart w:id="3" w:name="plan_régional"/>
      <w:r>
        <w:rPr>
          <w:noProof/>
        </w:rPr>
        <w:drawing>
          <wp:inline distT="0" distB="0" distL="0" distR="0" wp14:anchorId="20DC7C20" wp14:editId="45929E5B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64452568" w14:textId="77777777" w:rsidR="001708C9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24D1F4E2" wp14:editId="25AC4431">
            <wp:extent cx="3142615" cy="47999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8F18E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Avant-projets et projets de modification du Plan du Secteur</w:t>
      </w:r>
    </w:p>
    <w:p w14:paraId="1117A836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5CC0C738" wp14:editId="6AA78AC1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82FF08" wp14:editId="147EA57C">
            <wp:extent cx="1542415" cy="8566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CC801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0B1A488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Aménagement du territoire</w:t>
      </w:r>
    </w:p>
    <w:p w14:paraId="7A01CAE5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 w14:paraId="31D1BD10" w14:textId="77777777" w:rsidR="001708C9" w:rsidRDefault="00000000">
      <w:pPr>
        <w:spacing w:after="160"/>
        <w:rPr>
          <w:rFonts w:ascii="Arial" w:hAnsi="Arial"/>
        </w:rPr>
      </w:pPr>
      <w:bookmarkStart w:id="4" w:name="amenagement_du_territoire"/>
      <w:r>
        <w:rPr>
          <w:noProof/>
        </w:rPr>
        <w:drawing>
          <wp:inline distT="0" distB="0" distL="0" distR="0" wp14:anchorId="599F35C6" wp14:editId="4BDEE1D1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4089F68D" wp14:editId="07C46115">
            <wp:extent cx="1828165" cy="17138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ECAAE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 w14:paraId="27C25412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3CD1EA6" wp14:editId="3F1D8CBD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ACFE9B" wp14:editId="66B0793E">
            <wp:extent cx="170815" cy="17081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00EBA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9E1EDC2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remembrement urbain (PRU)</w:t>
      </w:r>
    </w:p>
    <w:p w14:paraId="0B6AEC71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B281FF5" wp14:editId="6D5ECB13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A18645" wp14:editId="17A8F456">
            <wp:extent cx="170815" cy="1708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D7109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 w14:paraId="58E632C5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7B256F7" wp14:editId="1FBF25C3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87020" wp14:editId="5B923DA3">
            <wp:extent cx="2295525" cy="67119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69ADE" w14:textId="77777777" w:rsidR="001708C9" w:rsidRDefault="001708C9">
      <w:pPr>
        <w:spacing w:after="160"/>
        <w:rPr>
          <w:rFonts w:ascii="Arial" w:hAnsi="Arial"/>
        </w:rPr>
      </w:pPr>
    </w:p>
    <w:p w14:paraId="53DFEE52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0C6980E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rénovation urbaine</w:t>
      </w:r>
    </w:p>
    <w:p w14:paraId="6DC429E0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4537109" wp14:editId="60241014">
            <wp:extent cx="3428365" cy="342836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89B6BD" wp14:editId="58346AF1">
            <wp:extent cx="170815" cy="17081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75995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 w14:paraId="78846F7C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DF78A2C" wp14:editId="4C7CA608">
            <wp:extent cx="3428365" cy="342836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FA580C" wp14:editId="7310A7B6">
            <wp:extent cx="170815" cy="17081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5D765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Schéma d’Orientation Local (SOL)</w:t>
      </w:r>
    </w:p>
    <w:p w14:paraId="5A14EE2B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0FEEBC6" wp14:editId="2EA7F21B">
            <wp:extent cx="3428365" cy="34283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FFD437" wp14:editId="207D3D17">
            <wp:extent cx="1885315" cy="119951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1D577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 w14:paraId="11671B03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F9D5F9D" wp14:editId="5369F615">
            <wp:extent cx="3428365" cy="342836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125AC6" wp14:editId="12311AED">
            <wp:extent cx="170815" cy="17081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40168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5236B8EA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Guide Communal d’Urbanisme (GCU)</w:t>
      </w:r>
    </w:p>
    <w:p w14:paraId="1860C373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0E2A408" wp14:editId="11BB87A6">
            <wp:extent cx="3428365" cy="34283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4F9C62" wp14:editId="232F3FF8">
            <wp:extent cx="913765" cy="6851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6CF78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 w14:paraId="78C20D60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6B5DF83" wp14:editId="6A4C9D4C">
            <wp:extent cx="3428365" cy="342836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B5E5A" wp14:editId="389F7232">
            <wp:extent cx="2295525" cy="251968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81376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A5F6BCF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à réaménager de droit (SAR)</w:t>
      </w:r>
    </w:p>
    <w:p w14:paraId="49B7CB27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7ECB74A" wp14:editId="2F406488">
            <wp:extent cx="3428365" cy="34283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5D764B" wp14:editId="209000A0">
            <wp:extent cx="1142365" cy="34226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960AD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 w14:paraId="3BFE8798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F74CABF" wp14:editId="4E92EC4F">
            <wp:extent cx="3428365" cy="342836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07441" wp14:editId="5BF8CE7C">
            <wp:extent cx="170815" cy="8566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A49548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AFFB46F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Taxation des bénéfices résultant d’une révision du plan de secteur</w:t>
      </w:r>
    </w:p>
    <w:p w14:paraId="3EB9F8E4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3164209" wp14:editId="37F04F0D">
            <wp:extent cx="3428365" cy="342836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158243" wp14:editId="69330454">
            <wp:extent cx="170815" cy="17081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E1253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 w14:paraId="0861EFA5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539E900" wp14:editId="79AC80B6">
            <wp:extent cx="3428365" cy="342836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D2AC8B" wp14:editId="52323606">
            <wp:extent cx="17081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3393A" w14:textId="77777777" w:rsidR="001708C9" w:rsidRDefault="001708C9">
      <w:pPr>
        <w:spacing w:after="160"/>
        <w:rPr>
          <w:rFonts w:ascii="Arial" w:hAnsi="Arial"/>
        </w:rPr>
      </w:pPr>
    </w:p>
    <w:p w14:paraId="382726F6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510E6A62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Seveso</w:t>
      </w:r>
    </w:p>
    <w:p w14:paraId="3114023A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B4F62BD" wp14:editId="5F8BCF57">
            <wp:extent cx="5770880" cy="577088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62FA1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19E1EFD" wp14:editId="7A179657">
            <wp:extent cx="5789295" cy="104902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E150B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Sol et sous-sol</w:t>
      </w:r>
    </w:p>
    <w:p w14:paraId="18FA33DF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 w14:paraId="51A4A2A4" w14:textId="77777777" w:rsidR="001708C9" w:rsidRDefault="00000000">
      <w:pPr>
        <w:spacing w:after="160"/>
        <w:rPr>
          <w:rFonts w:ascii="Arial" w:hAnsi="Arial"/>
        </w:rPr>
      </w:pPr>
      <w:bookmarkStart w:id="5" w:name="sol_et_sous-sol"/>
      <w:r>
        <w:rPr>
          <w:noProof/>
        </w:rPr>
        <w:drawing>
          <wp:inline distT="0" distB="0" distL="0" distR="0" wp14:anchorId="75EF7DEA" wp14:editId="7FBE7303">
            <wp:extent cx="5770880" cy="577088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340042FF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9170D2D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Karstiques</w:t>
      </w:r>
    </w:p>
    <w:p w14:paraId="54613756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84F47C7" wp14:editId="248189B7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8D04F4" wp14:editId="7503C573">
            <wp:extent cx="2302510" cy="311975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4BCBA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 w14:paraId="55190748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CBAD18D" wp14:editId="1605E2F8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10846" wp14:editId="260770E0">
            <wp:extent cx="170815" cy="85661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93B95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AAFA894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Etat des sols (BDES)</w:t>
      </w:r>
    </w:p>
    <w:p w14:paraId="3FE333B8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681F634" wp14:editId="42CEDE8A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3C3013" wp14:editId="410CF782">
            <wp:extent cx="227965" cy="34226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400B9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 w14:paraId="6DDC7BBE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9800F51" wp14:editId="30D86F24">
            <wp:extent cx="3428365" cy="342836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2C9450" wp14:editId="1B42B1E8">
            <wp:extent cx="2313940" cy="124904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40D41" w14:textId="77777777" w:rsidR="001708C9" w:rsidRDefault="001708C9">
      <w:pPr>
        <w:spacing w:after="160"/>
        <w:rPr>
          <w:rFonts w:ascii="Arial" w:hAnsi="Arial"/>
        </w:rPr>
      </w:pPr>
    </w:p>
    <w:p w14:paraId="6AFD395F" w14:textId="77777777" w:rsidR="001708C9" w:rsidRDefault="00000000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0F8EEBA6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Eau</w:t>
      </w:r>
    </w:p>
    <w:p w14:paraId="78F2F5C6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 w14:paraId="1BCBAF28" w14:textId="77777777" w:rsidR="001708C9" w:rsidRDefault="00000000">
      <w:pPr>
        <w:spacing w:after="160"/>
        <w:rPr>
          <w:rFonts w:ascii="Arial" w:hAnsi="Arial"/>
        </w:rPr>
      </w:pPr>
      <w:bookmarkStart w:id="6" w:name="eau"/>
      <w:r>
        <w:rPr>
          <w:noProof/>
        </w:rPr>
        <w:drawing>
          <wp:inline distT="0" distB="0" distL="0" distR="0" wp14:anchorId="68AFDA09" wp14:editId="3D4C736C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38F4BC25" wp14:editId="1FE29CFA">
            <wp:extent cx="2301240" cy="234505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B5FAE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 w14:paraId="7F62815B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3ACEBE0" wp14:editId="2BE1CE09">
            <wp:extent cx="3428365" cy="342836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AA0B0F" wp14:editId="6677057B">
            <wp:extent cx="2300605" cy="125476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976AD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31A6CA3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(2021)</w:t>
      </w:r>
    </w:p>
    <w:p w14:paraId="07C6A65A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F1A2103" wp14:editId="28716E6C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A5E24E" wp14:editId="50E77F3C">
            <wp:extent cx="2309495" cy="257810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8704F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IDW (2021)</w:t>
      </w:r>
    </w:p>
    <w:p w14:paraId="72296794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C0903C7" wp14:editId="60E2C11B">
            <wp:extent cx="3428365" cy="342836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172483" wp14:editId="70E0B185">
            <wp:extent cx="1885315" cy="64706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793B9" w14:textId="77777777" w:rsidR="001708C9" w:rsidRDefault="001708C9">
      <w:pPr>
        <w:spacing w:after="160"/>
        <w:rPr>
          <w:rFonts w:ascii="Arial" w:hAnsi="Arial"/>
        </w:rPr>
      </w:pPr>
    </w:p>
    <w:p w14:paraId="3B6AFCE5" w14:textId="77777777" w:rsidR="001708C9" w:rsidRDefault="001708C9">
      <w:pPr>
        <w:spacing w:after="160"/>
        <w:rPr>
          <w:rFonts w:ascii="Arial" w:hAnsi="Arial"/>
        </w:rPr>
      </w:pPr>
    </w:p>
    <w:p w14:paraId="1274AB1F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0D57425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Captages en eaux de surface</w:t>
      </w:r>
    </w:p>
    <w:p w14:paraId="37D5658A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70725F0" wp14:editId="6847544F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7A38BD" wp14:editId="52DF5C90">
            <wp:extent cx="2310130" cy="10922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A53E85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 w14:paraId="2E5C308F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DEED91A" wp14:editId="2F0B9DA7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ABD606" wp14:editId="3A3E9386">
            <wp:extent cx="2319655" cy="29781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FB94A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3340F78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Plan d’Assainissement par Sous-bassin Hydrographique (PASH)</w:t>
      </w:r>
    </w:p>
    <w:p w14:paraId="0F42424B" w14:textId="77777777" w:rsidR="001708C9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0DAE5286" wp14:editId="73A0A629">
            <wp:extent cx="4627880" cy="462788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5E699" w14:textId="77777777" w:rsidR="001708C9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751357AC" wp14:editId="0217472B">
            <wp:extent cx="3464560" cy="526161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C73FE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41AAD37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Axes de ruissellement concentré et données associées (LIDAXES)</w:t>
      </w:r>
    </w:p>
    <w:p w14:paraId="4E73FDEE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211DC77" wp14:editId="1243A2A5">
            <wp:extent cx="3428365" cy="3428365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33D27" wp14:editId="280DD743">
            <wp:extent cx="2313940" cy="291592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18354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0780EA0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Nature</w:t>
      </w:r>
    </w:p>
    <w:p w14:paraId="08D5D331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 w14:paraId="0E13A1B9" w14:textId="77777777" w:rsidR="001708C9" w:rsidRDefault="00000000">
      <w:pPr>
        <w:spacing w:after="160"/>
        <w:rPr>
          <w:rFonts w:ascii="Arial" w:hAnsi="Arial"/>
        </w:rPr>
      </w:pPr>
      <w:bookmarkStart w:id="7" w:name="nature"/>
      <w:r>
        <w:rPr>
          <w:noProof/>
        </w:rPr>
        <w:drawing>
          <wp:inline distT="0" distB="0" distL="0" distR="0" wp14:anchorId="3607F3DE" wp14:editId="6A234CE9">
            <wp:extent cx="3428365" cy="3428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674A6880" wp14:editId="2C97D8E2">
            <wp:extent cx="1256665" cy="188531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FDC0C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211987C9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8681C88" wp14:editId="2D1B83B8">
            <wp:extent cx="3428365" cy="342836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98FC6B" wp14:editId="6F184ECA">
            <wp:extent cx="2294255" cy="200215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AF22C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6A97F1D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Loi sur le contrat d’ assurance terrestre</w:t>
      </w:r>
    </w:p>
    <w:p w14:paraId="0F7E6291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29384E3" wp14:editId="405DA25A">
            <wp:extent cx="3428365" cy="342836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2A1EC6" wp14:editId="61EB8817">
            <wp:extent cx="2313940" cy="41592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7FEC8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Fichier </w:t>
      </w:r>
      <w:proofErr w:type="spellStart"/>
      <w:r>
        <w:rPr>
          <w:rFonts w:ascii="Arial" w:hAnsi="Arial"/>
        </w:rPr>
        <w:t>ecologique</w:t>
      </w:r>
      <w:proofErr w:type="spellEnd"/>
      <w:r>
        <w:rPr>
          <w:rFonts w:ascii="Arial" w:hAnsi="Arial"/>
        </w:rPr>
        <w:t xml:space="preserve"> des essences</w:t>
      </w:r>
    </w:p>
    <w:p w14:paraId="28164202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3D0C55B" wp14:editId="1B2FF639">
            <wp:extent cx="3428365" cy="342836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05AB19" wp14:editId="66818F02">
            <wp:extent cx="1141730" cy="268478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F0A3C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56892E4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Conservation de la nature</w:t>
      </w:r>
    </w:p>
    <w:p w14:paraId="17D7E84F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3583105" wp14:editId="395D58DF">
            <wp:extent cx="3428365" cy="34283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272480" wp14:editId="71B012E5">
            <wp:extent cx="2312670" cy="196088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7CA02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 w14:paraId="4D0D881E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AD1D793" wp14:editId="2F47E9F6">
            <wp:extent cx="3428365" cy="342836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747BF" wp14:editId="67B8723B">
            <wp:extent cx="1313815" cy="513715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2BB520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6D05860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Parcellaire agricole anonyme 2019 (SIGEC)</w:t>
      </w:r>
    </w:p>
    <w:p w14:paraId="31DB4D37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A03276A" wp14:editId="560BC926">
            <wp:extent cx="3428365" cy="342836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30A720" wp14:editId="6E8834D0">
            <wp:extent cx="2113915" cy="154241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E1803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 w14:paraId="145C0D8C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A5F069F" wp14:editId="2A8DF3BB">
            <wp:extent cx="3428365" cy="342836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CC0B0D" wp14:editId="08D0BB75">
            <wp:extent cx="2113915" cy="154241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08143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Droit de préemption</w:t>
      </w:r>
    </w:p>
    <w:p w14:paraId="1EEBB32B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Communes </w:t>
      </w:r>
      <w:proofErr w:type="spellStart"/>
      <w:r>
        <w:rPr>
          <w:rFonts w:ascii="Arial" w:hAnsi="Arial"/>
        </w:rPr>
        <w:t>préemptables</w:t>
      </w:r>
      <w:proofErr w:type="spellEnd"/>
    </w:p>
    <w:p w14:paraId="53454B91" w14:textId="77777777" w:rsidR="001708C9" w:rsidRDefault="00000000">
      <w:pPr>
        <w:spacing w:after="160"/>
        <w:rPr>
          <w:rFonts w:ascii="Arial" w:hAnsi="Arial"/>
        </w:rPr>
      </w:pPr>
      <w:bookmarkStart w:id="8" w:name="droit_de_préemption"/>
      <w:r>
        <w:rPr>
          <w:noProof/>
        </w:rPr>
        <w:drawing>
          <wp:inline distT="0" distB="0" distL="0" distR="0" wp14:anchorId="4AB420CA" wp14:editId="7B5AC271">
            <wp:extent cx="3428365" cy="342836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noProof/>
        </w:rPr>
        <w:drawing>
          <wp:inline distT="0" distB="0" distL="0" distR="0" wp14:anchorId="63E259D1" wp14:editId="7D9C8EFF">
            <wp:extent cx="2313940" cy="64262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70D670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 w14:paraId="17DF5B96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A26D84D" wp14:editId="3F44F1FE">
            <wp:extent cx="3428365" cy="342836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046607" wp14:editId="6ACB02B1">
            <wp:extent cx="170815" cy="17081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9353F" w14:textId="77777777" w:rsidR="001708C9" w:rsidRDefault="001708C9">
      <w:pPr>
        <w:spacing w:after="160"/>
        <w:rPr>
          <w:rFonts w:ascii="Arial" w:hAnsi="Arial"/>
        </w:rPr>
      </w:pPr>
    </w:p>
    <w:p w14:paraId="380CB516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lastRenderedPageBreak/>
        <w:br w:type="page"/>
      </w:r>
    </w:p>
    <w:p w14:paraId="5A8BE8EE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Patrimoine immobilier</w:t>
      </w:r>
    </w:p>
    <w:p w14:paraId="4473C76E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 w14:paraId="28B6A00D" w14:textId="77777777" w:rsidR="001708C9" w:rsidRDefault="00000000">
      <w:pPr>
        <w:spacing w:after="160"/>
        <w:rPr>
          <w:rFonts w:ascii="Arial" w:hAnsi="Arial"/>
        </w:rPr>
      </w:pPr>
      <w:bookmarkStart w:id="9" w:name="patrimoine_immobilier"/>
      <w:r>
        <w:rPr>
          <w:noProof/>
        </w:rPr>
        <w:drawing>
          <wp:inline distT="0" distB="0" distL="0" distR="0" wp14:anchorId="09332C93" wp14:editId="0B41C904">
            <wp:extent cx="3428365" cy="3428365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75C9481C" wp14:editId="45E05A13">
            <wp:extent cx="170815" cy="85661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6EB71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 w14:paraId="4D2303EC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4AEC6724" wp14:editId="6A3D9A8E">
            <wp:extent cx="3428365" cy="3428365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5F288E" wp14:editId="55A3A9CC">
            <wp:extent cx="170815" cy="85661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535A6594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Patrimoine biens mondiaux</w:t>
      </w:r>
    </w:p>
    <w:p w14:paraId="4DF7B2D6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2B5EBA0" wp14:editId="181D1DE9">
            <wp:extent cx="3428365" cy="3428365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1143BF" wp14:editId="2160C789">
            <wp:extent cx="170815" cy="342265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48DF1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 w14:paraId="081613FF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8D3A1BF" wp14:editId="09F0E119">
            <wp:extent cx="3428365" cy="3428365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F84535" wp14:editId="67840D3E">
            <wp:extent cx="170815" cy="85661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09CF04" w14:textId="77777777" w:rsidR="001708C9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D579AD4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Carte archéologique</w:t>
      </w:r>
    </w:p>
    <w:p w14:paraId="04DB90B5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FFD01A1" wp14:editId="38344BDD">
            <wp:extent cx="3428365" cy="3428365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F36F9" wp14:editId="7EFCD88D">
            <wp:extent cx="170815" cy="170815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B337C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 w14:paraId="3E03240B" w14:textId="77777777" w:rsidR="001708C9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50CA138" wp14:editId="1091AEE6">
            <wp:extent cx="3428365" cy="3428365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EF60F5" wp14:editId="5D6761B5">
            <wp:extent cx="1342390" cy="1085215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A878D" w14:textId="77777777" w:rsidR="001708C9" w:rsidRDefault="001708C9">
      <w:pPr>
        <w:spacing w:after="160"/>
        <w:rPr>
          <w:rFonts w:ascii="Arial" w:hAnsi="Arial"/>
        </w:rPr>
      </w:pPr>
    </w:p>
    <w:p w14:paraId="727EDF9F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855C7D5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Cartes historiques</w:t>
      </w:r>
    </w:p>
    <w:p w14:paraId="5DDFED99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 w14:paraId="72AB01C3" w14:textId="77777777" w:rsidR="001708C9" w:rsidRDefault="00000000">
      <w:pPr>
        <w:spacing w:after="160"/>
        <w:jc w:val="center"/>
        <w:rPr>
          <w:rFonts w:ascii="Arial" w:hAnsi="Arial"/>
        </w:rPr>
      </w:pPr>
      <w:bookmarkStart w:id="10" w:name="cartes_historiques"/>
      <w:r>
        <w:rPr>
          <w:noProof/>
        </w:rPr>
        <w:drawing>
          <wp:inline distT="0" distB="0" distL="0" distR="0" wp14:anchorId="621C3A43" wp14:editId="6FF4108D">
            <wp:extent cx="5770880" cy="577088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256F875C" w14:textId="77777777" w:rsidR="001708C9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2A88F17" w14:textId="77777777" w:rsidR="001708C9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Autres cartes</w:t>
      </w:r>
    </w:p>
    <w:p w14:paraId="578647CF" w14:textId="77777777" w:rsidR="001708C9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 w14:paraId="557DC3F6" w14:textId="77777777" w:rsidR="001708C9" w:rsidRDefault="00000000">
      <w:pPr>
        <w:spacing w:after="160"/>
        <w:jc w:val="center"/>
        <w:rPr>
          <w:rFonts w:ascii="Arial" w:hAnsi="Arial"/>
        </w:rPr>
      </w:pPr>
      <w:bookmarkStart w:id="11" w:name="autres_cartes"/>
      <w:r>
        <w:rPr>
          <w:noProof/>
        </w:rPr>
        <w:drawing>
          <wp:inline distT="0" distB="0" distL="0" distR="0" wp14:anchorId="012BE6DD" wp14:editId="0C4466A8">
            <wp:extent cx="5770880" cy="577088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54D3A68F" w14:textId="77777777" w:rsidR="001708C9" w:rsidRDefault="001708C9">
      <w:pPr>
        <w:spacing w:after="160"/>
        <w:jc w:val="center"/>
        <w:rPr>
          <w:rFonts w:ascii="Arial" w:hAnsi="Arial"/>
        </w:rPr>
      </w:pPr>
    </w:p>
    <w:sectPr w:rsidR="001708C9">
      <w:headerReference w:type="default" r:id="rId79"/>
      <w:footerReference w:type="default" r:id="rId80"/>
      <w:pgSz w:w="11906" w:h="16838" w:code="9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15B28" w14:textId="77777777" w:rsidR="003E70CD" w:rsidRDefault="003E70CD">
      <w:pPr>
        <w:spacing w:after="0" w:line="240" w:lineRule="auto"/>
      </w:pPr>
      <w:r>
        <w:separator/>
      </w:r>
    </w:p>
  </w:endnote>
  <w:endnote w:type="continuationSeparator" w:id="0">
    <w:p w14:paraId="0564A43D" w14:textId="77777777" w:rsidR="003E70CD" w:rsidRDefault="003E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6F1A" w14:textId="77777777" w:rsidR="001708C9" w:rsidRDefault="001708C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11E2137C" w14:textId="77777777" w:rsidR="001708C9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00-00-3416/001</w:t>
    </w:r>
  </w:p>
  <w:p w14:paraId="29124A20" w14:textId="77777777" w:rsidR="001708C9" w:rsidRDefault="001708C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3DB26B71" w14:textId="77777777" w:rsidR="001708C9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 w14:paraId="00D0A246" w14:textId="77777777" w:rsidR="001708C9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21/04/2026 - fpiwd2i1ei1cflvipy5vb0p8pexhp4f84jj9wwhu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80BFF" w14:textId="77777777" w:rsidR="003E70CD" w:rsidRDefault="003E70CD">
      <w:pPr>
        <w:spacing w:after="0" w:line="240" w:lineRule="auto"/>
      </w:pPr>
      <w:r>
        <w:separator/>
      </w:r>
    </w:p>
  </w:footnote>
  <w:footnote w:type="continuationSeparator" w:id="0">
    <w:p w14:paraId="1B3E0B71" w14:textId="77777777" w:rsidR="003E70CD" w:rsidRDefault="003E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89817" w14:textId="77777777" w:rsidR="001708C9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0CCF71EA" w14:textId="77777777" w:rsidR="001708C9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Rue Edouard Baillon 40, 6224 Wanfercée-Baulet</w:t>
    </w:r>
  </w:p>
  <w:p w14:paraId="0D51E365" w14:textId="77777777" w:rsidR="001708C9" w:rsidRDefault="001708C9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C9"/>
    <w:rsid w:val="001708C9"/>
    <w:rsid w:val="003E70CD"/>
    <w:rsid w:val="00892A87"/>
    <w:rsid w:val="009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CF87"/>
  <w15:docId w15:val="{C34E9CA0-8E18-4F3A-9D90-AEB3F9A7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fr-BE" w:eastAsia="fr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="Times New Roman" w:hAnsi="Times New Roman"/>
      <w:color w:val="5A5A5A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basedOn w:val="Policepardfaut"/>
    <w:rPr>
      <w:rFonts w:ascii="Times New Roman" w:hAnsi="Times New Roman"/>
      <w:color w:val="0563C1"/>
      <w:sz w:val="24"/>
      <w:u w:val="single"/>
    </w:rPr>
  </w:style>
  <w:style w:type="character" w:customStyle="1" w:styleId="Titre1Car">
    <w:name w:val="Titre 1 Car"/>
    <w:basedOn w:val="Policepardfaut"/>
    <w:link w:val="Titre1"/>
    <w:rPr>
      <w:rFonts w:ascii="Times New Roman" w:hAnsi="Times New Roman"/>
      <w:color w:val="2F5496"/>
      <w:sz w:val="32"/>
    </w:rPr>
  </w:style>
  <w:style w:type="character" w:customStyle="1" w:styleId="Titre2Car">
    <w:name w:val="Titre 2 Car"/>
    <w:basedOn w:val="Policepardfaut"/>
    <w:link w:val="Titre2"/>
    <w:rPr>
      <w:rFonts w:ascii="Times New Roman" w:hAnsi="Times New Roman"/>
      <w:color w:val="2F5496"/>
      <w:sz w:val="26"/>
    </w:rPr>
  </w:style>
  <w:style w:type="character" w:customStyle="1" w:styleId="Titre3Car">
    <w:name w:val="Titre 3 Car"/>
    <w:basedOn w:val="Policepardfaut"/>
    <w:link w:val="Titre3"/>
    <w:rPr>
      <w:rFonts w:ascii="Times New Roman" w:hAnsi="Times New Roman"/>
      <w:color w:val="1F3763"/>
      <w:sz w:val="24"/>
    </w:rPr>
  </w:style>
  <w:style w:type="character" w:customStyle="1" w:styleId="TitreCar">
    <w:name w:val="Titre Car"/>
    <w:basedOn w:val="Policepardfaut"/>
    <w:link w:val="Titre"/>
    <w:rPr>
      <w:rFonts w:ascii="Times New Roman" w:hAnsi="Times New Roman"/>
      <w:sz w:val="56"/>
    </w:rPr>
  </w:style>
  <w:style w:type="character" w:styleId="Accentuation">
    <w:name w:val="Emphasis"/>
    <w:qFormat/>
    <w:rPr>
      <w:rFonts w:ascii="Times New Roman" w:hAnsi="Times New Roman"/>
      <w:i/>
      <w:sz w:val="24"/>
    </w:rPr>
  </w:style>
  <w:style w:type="character" w:styleId="Mentionnonrsolue">
    <w:name w:val="Unresolved Mention"/>
    <w:basedOn w:val="Policepardfaut"/>
    <w:rPr>
      <w:rFonts w:ascii="Times New Roman" w:hAnsi="Times New Roman"/>
      <w:color w:val="605E5C"/>
      <w:sz w:val="24"/>
      <w:shd w:val="clear" w:color="auto" w:fill="E1DFDD"/>
    </w:rPr>
  </w:style>
  <w:style w:type="character" w:styleId="Lienhypertextesuivivisit">
    <w:name w:val="FollowedHyperlink"/>
    <w:basedOn w:val="Policepardfaut"/>
    <w:rPr>
      <w:rFonts w:ascii="Times New Roman" w:hAnsi="Times New Roman"/>
      <w:color w:val="954F72"/>
      <w:sz w:val="24"/>
      <w:u w:val="single"/>
    </w:rPr>
  </w:style>
  <w:style w:type="character" w:customStyle="1" w:styleId="CitationintenseCar">
    <w:name w:val="Citation intense Car"/>
    <w:basedOn w:val="Policepardfaut"/>
    <w:link w:val="Citationintense"/>
    <w:rPr>
      <w:rFonts w:ascii="Times New Roman" w:hAnsi="Times New Roman"/>
      <w:i/>
      <w:color w:val="4472C4"/>
      <w:sz w:val="24"/>
    </w:rPr>
  </w:style>
  <w:style w:type="character" w:customStyle="1" w:styleId="Sous-titreCar">
    <w:name w:val="Sous-titre Car"/>
    <w:basedOn w:val="Policepardfaut"/>
    <w:link w:val="Sous-titre"/>
    <w:rPr>
      <w:rFonts w:ascii="Times New Roman" w:hAnsi="Times New Roman"/>
      <w:color w:val="5A5A5A"/>
      <w:sz w:val="24"/>
    </w:rPr>
  </w:style>
  <w:style w:type="table" w:styleId="Tableausimple1">
    <w:name w:val="Table Simple 1"/>
    <w:basedOn w:val="TableauNorma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customXml" Target="../customXml/item2.xml"/><Relationship Id="rId16" Type="http://schemas.openxmlformats.org/officeDocument/2006/relationships/image" Target="media/image8.png"/><Relationship Id="rId11" Type="http://schemas.openxmlformats.org/officeDocument/2006/relationships/hyperlink" Target="https://eservices.minfin.fgov.be/ecad-web/?local=nl_BE&amp;capakey=52071C0646/00L002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footer" Target="footer1.xml"/><Relationship Id="rId85" Type="http://schemas.openxmlformats.org/officeDocument/2006/relationships/customXml" Target="../customXml/item3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hyperlink" Target="https://eservices.minfin.fgov.be/ecad-web/?local=nl_BE&amp;capakey=52071C0646/00L002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s://eservices.minfin.fgov.be/ecad-web/?local=nl_BE&amp;capakey=52071C0646/00L002" TargetMode="External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image" Target="media/image2.png"/><Relationship Id="rId71" Type="http://schemas.openxmlformats.org/officeDocument/2006/relationships/image" Target="media/image63.png"/><Relationship Id="rId2" Type="http://schemas.openxmlformats.org/officeDocument/2006/relationships/settings" Target="setting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61" Type="http://schemas.openxmlformats.org/officeDocument/2006/relationships/image" Target="media/image53.png"/><Relationship Id="rId8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3237CE-78F8-4B54-AD20-D296C594021E}"/>
</file>

<file path=customXml/itemProps2.xml><?xml version="1.0" encoding="utf-8"?>
<ds:datastoreItem xmlns:ds="http://schemas.openxmlformats.org/officeDocument/2006/customXml" ds:itemID="{0F2B72E4-B66F-412F-9B6A-D27B7C4CEE78}"/>
</file>

<file path=customXml/itemProps3.xml><?xml version="1.0" encoding="utf-8"?>
<ds:datastoreItem xmlns:ds="http://schemas.openxmlformats.org/officeDocument/2006/customXml" ds:itemID="{B3F2BB3A-AA74-4B66-A7A7-1279D5A361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480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Notaire De Roose - Véronique Magotteaux</dc:creator>
  <cp:lastModifiedBy>Veronique MAGOTTEAUX</cp:lastModifiedBy>
  <cp:revision>2</cp:revision>
  <dcterms:created xsi:type="dcterms:W3CDTF">2026-04-21T08:15:00Z</dcterms:created>
  <dcterms:modified xsi:type="dcterms:W3CDTF">2026-04-21T08:15:00Z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