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8F5B1" w14:textId="77777777" w:rsidR="007664BF" w:rsidRDefault="00000000">
      <w:pPr>
        <w:pStyle w:val="Titre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 w14:paraId="65F65F31" w14:textId="77777777" w:rsidR="007664BF" w:rsidRDefault="00000000">
      <w:pPr>
        <w:spacing w:after="160"/>
        <w:jc w:val="center"/>
        <w:rPr>
          <w:rFonts w:ascii="Arial" w:hAnsi="Arial"/>
        </w:rPr>
      </w:pPr>
      <w:r>
        <w:rPr>
          <w:noProof/>
        </w:rPr>
        <w:drawing>
          <wp:inline distT="0" distB="0" distL="0" distR="0" wp14:anchorId="266F4600" wp14:editId="15DD2380">
            <wp:extent cx="1624965" cy="1624965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AEB71D" w14:textId="77777777" w:rsidR="007664BF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  <w:sz w:val="36"/>
        </w:rPr>
      </w:pPr>
      <w:r>
        <w:rPr>
          <w:rFonts w:ascii="Arial" w:hAnsi="Arial"/>
          <w:noProof/>
          <w:sz w:val="36"/>
        </w:rPr>
        <w:t>Rue François Reconnu 71, 6061 Montignies-sur-Sambre</w:t>
      </w:r>
      <w:r>
        <w:rPr>
          <w:rFonts w:ascii="Arial" w:hAnsi="Arial"/>
          <w:noProof/>
          <w:sz w:val="36"/>
        </w:rPr>
        <w:br/>
        <w:t>52049B1039/00W002</w:t>
      </w:r>
    </w:p>
    <w:p w14:paraId="44B3A4FB" w14:textId="77777777" w:rsidR="007664BF" w:rsidRDefault="00000000">
      <w:pPr>
        <w:spacing w:after="160"/>
        <w:jc w:val="center"/>
        <w:rPr>
          <w:rFonts w:ascii="Calibri Light" w:hAnsi="Calibri Light"/>
        </w:rPr>
      </w:pPr>
      <w:hyperlink w:anchor="lieu" w:history="1">
        <w:r>
          <w:rPr>
            <w:rFonts w:ascii="Arial" w:hAnsi="Arial"/>
            <w:color w:val="44546A"/>
            <w:sz w:val="28"/>
            <w:u w:val="single"/>
          </w:rPr>
          <w:t>Lieu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environs" w:history="1">
        <w:r>
          <w:rPr>
            <w:rFonts w:ascii="Arial" w:hAnsi="Arial"/>
            <w:color w:val="44546A"/>
            <w:sz w:val="28"/>
            <w:u w:val="single"/>
          </w:rPr>
          <w:t>Environs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cadastre" w:history="1">
        <w:r>
          <w:rPr>
            <w:rFonts w:ascii="Arial" w:hAnsi="Arial"/>
            <w:color w:val="44546A"/>
            <w:sz w:val="28"/>
            <w:u w:val="single"/>
          </w:rPr>
          <w:t>Cadastre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plan_régional" w:history="1">
        <w:r>
          <w:rPr>
            <w:rFonts w:ascii="Arial" w:hAnsi="Arial"/>
            <w:color w:val="44546A"/>
            <w:sz w:val="28"/>
            <w:u w:val="single"/>
          </w:rPr>
          <w:t>Plan régional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amenagement_du_territoire" w:history="1">
        <w:proofErr w:type="spellStart"/>
        <w:r>
          <w:rPr>
            <w:rFonts w:ascii="Arial" w:hAnsi="Arial"/>
            <w:color w:val="44546A"/>
            <w:sz w:val="28"/>
            <w:u w:val="single"/>
          </w:rPr>
          <w:t>Amenagement</w:t>
        </w:r>
        <w:proofErr w:type="spellEnd"/>
        <w:r>
          <w:rPr>
            <w:rFonts w:ascii="Arial" w:hAnsi="Arial"/>
            <w:color w:val="44546A"/>
            <w:sz w:val="28"/>
            <w:u w:val="single"/>
          </w:rPr>
          <w:t xml:space="preserve"> du territoire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sol_et_sous-sol" w:history="1">
        <w:r>
          <w:rPr>
            <w:rFonts w:ascii="Arial" w:hAnsi="Arial"/>
            <w:color w:val="44546A"/>
            <w:sz w:val="28"/>
            <w:u w:val="single"/>
          </w:rPr>
          <w:t>Sol et sous-sol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eau" w:history="1">
        <w:r>
          <w:rPr>
            <w:rFonts w:ascii="Arial" w:hAnsi="Arial"/>
            <w:color w:val="44546A"/>
            <w:sz w:val="28"/>
            <w:u w:val="single"/>
          </w:rPr>
          <w:t>Eau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nature" w:history="1">
        <w:r>
          <w:rPr>
            <w:rFonts w:ascii="Arial" w:hAnsi="Arial"/>
            <w:color w:val="44546A"/>
            <w:sz w:val="28"/>
            <w:u w:val="single"/>
          </w:rPr>
          <w:t>Nature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droit_de_préemption" w:history="1">
        <w:r>
          <w:rPr>
            <w:rFonts w:ascii="Arial" w:hAnsi="Arial"/>
            <w:color w:val="44546A"/>
            <w:sz w:val="28"/>
            <w:u w:val="single"/>
          </w:rPr>
          <w:t>Droit de préemption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patrimoine_immobilier" w:history="1">
        <w:r>
          <w:rPr>
            <w:rFonts w:ascii="Arial" w:hAnsi="Arial"/>
            <w:color w:val="44546A"/>
            <w:sz w:val="28"/>
            <w:u w:val="single"/>
          </w:rPr>
          <w:t>Patrimoine immobilier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cartes_historiques" w:history="1">
        <w:r>
          <w:rPr>
            <w:rFonts w:ascii="Arial" w:hAnsi="Arial"/>
            <w:color w:val="44546A"/>
            <w:sz w:val="28"/>
            <w:u w:val="single"/>
          </w:rPr>
          <w:t>Cartes historiques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autres_cartes" w:history="1">
        <w:r>
          <w:rPr>
            <w:rFonts w:ascii="Arial" w:hAnsi="Arial"/>
            <w:color w:val="44546A"/>
            <w:sz w:val="28"/>
            <w:u w:val="single"/>
          </w:rPr>
          <w:t>Autres cartes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</w:p>
    <w:p w14:paraId="3ACD1C08" w14:textId="77777777" w:rsidR="007664BF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lastRenderedPageBreak/>
        <w:t>Lieu</w:t>
      </w:r>
    </w:p>
    <w:p w14:paraId="69B9397E" w14:textId="77777777" w:rsidR="007664BF" w:rsidRDefault="00000000">
      <w:pPr>
        <w:spacing w:after="160"/>
        <w:jc w:val="center"/>
        <w:rPr>
          <w:rFonts w:ascii="Arial" w:hAnsi="Arial"/>
        </w:rPr>
      </w:pPr>
      <w:bookmarkStart w:id="0" w:name="lieu"/>
      <w:r>
        <w:rPr>
          <w:noProof/>
        </w:rPr>
        <w:drawing>
          <wp:inline distT="0" distB="0" distL="0" distR="0" wp14:anchorId="5FA7B380" wp14:editId="3F9E12B6">
            <wp:extent cx="5770880" cy="577088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page"/>
      </w:r>
    </w:p>
    <w:p w14:paraId="01DF87C5" w14:textId="77777777" w:rsidR="007664BF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Environs</w:t>
      </w:r>
    </w:p>
    <w:p w14:paraId="776840BE" w14:textId="77777777" w:rsidR="007664BF" w:rsidRDefault="00000000">
      <w:pPr>
        <w:spacing w:after="160"/>
        <w:jc w:val="center"/>
        <w:rPr>
          <w:rFonts w:ascii="Arial" w:hAnsi="Arial"/>
        </w:rPr>
      </w:pPr>
      <w:bookmarkStart w:id="1" w:name="environs"/>
      <w:r>
        <w:rPr>
          <w:noProof/>
        </w:rPr>
        <w:drawing>
          <wp:inline distT="0" distB="0" distL="0" distR="0" wp14:anchorId="2E40A876" wp14:editId="018B7044">
            <wp:extent cx="5770880" cy="5770880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1"/>
    </w:p>
    <w:p w14:paraId="7588B15C" w14:textId="77777777" w:rsidR="007664BF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br w:type="page"/>
      </w:r>
    </w:p>
    <w:p w14:paraId="1808FC67" w14:textId="77777777" w:rsidR="007664BF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Cadastre</w:t>
      </w:r>
    </w:p>
    <w:p w14:paraId="2BC7B723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Situation la plus récente</w:t>
      </w:r>
    </w:p>
    <w:bookmarkStart w:id="2" w:name="cadastre"/>
    <w:p w14:paraId="27C98AA4" w14:textId="77777777" w:rsidR="007664BF" w:rsidRDefault="00000000"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"https://eservices.minfin.fgov.be/ecad-web/?local=nl_BE&amp;capakey=52049B1039/00W002" </w:instrText>
      </w:r>
      <w:r>
        <w:rPr>
          <w:sz w:val="24"/>
        </w:rPr>
      </w:r>
      <w:r>
        <w:rPr>
          <w:sz w:val="24"/>
        </w:rPr>
        <w:fldChar w:fldCharType="separate"/>
      </w:r>
      <w:r>
        <w:rPr>
          <w:noProof/>
        </w:rPr>
        <w:drawing>
          <wp:inline distT="0" distB="0" distL="0" distR="0" wp14:anchorId="5D5E996C" wp14:editId="1130B156">
            <wp:extent cx="5770880" cy="5770880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/>
      </w:r>
      <w:hyperlink r:id="rId10" w:history="1">
        <w:r>
          <w:rPr>
            <w:rFonts w:ascii="Arial" w:hAnsi="Arial"/>
            <w:color w:val="4472C4"/>
            <w:sz w:val="16"/>
            <w:u w:val="single"/>
          </w:rPr>
          <w:t>eservices.minfin.fgov.be</w:t>
        </w:r>
      </w:hyperlink>
    </w:p>
    <w:p w14:paraId="79D86FA5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Situation fiscale</w:t>
      </w:r>
    </w:p>
    <w:p w14:paraId="7F400460" w14:textId="77777777" w:rsidR="007664BF" w:rsidRDefault="00000000">
      <w:pPr>
        <w:spacing w:after="160"/>
        <w:jc w:val="center"/>
        <w:rPr>
          <w:rFonts w:ascii="Arial" w:hAnsi="Arial"/>
        </w:rPr>
      </w:pPr>
      <w:hyperlink r:id="rId11" w:history="1">
        <w:r>
          <w:rPr>
            <w:noProof/>
          </w:rPr>
          <w:drawing>
            <wp:inline distT="0" distB="0" distL="0" distR="0" wp14:anchorId="140FDACE" wp14:editId="3F49CAE8">
              <wp:extent cx="5770880" cy="5770880"/>
              <wp:effectExtent l="0" t="0" r="0" b="0"/>
              <wp:docPr id="5" name="Picture 5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Picture 5"/>
                      <pic:cNvPicPr/>
                    </pic:nvPicPr>
                    <pic:blipFill>
                      <a:blip r:embed="rId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70880" cy="577088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hyperlink>
      <w:r>
        <w:rPr>
          <w:rFonts w:ascii="Arial" w:hAnsi="Arial"/>
        </w:rPr>
        <w:br/>
      </w:r>
      <w:hyperlink r:id="rId12" w:history="1">
        <w:r>
          <w:rPr>
            <w:rFonts w:ascii="Arial" w:hAnsi="Arial"/>
            <w:color w:val="4472C4"/>
            <w:sz w:val="16"/>
            <w:u w:val="single"/>
          </w:rPr>
          <w:t>eservices.minfin.fgov.be</w:t>
        </w:r>
      </w:hyperlink>
    </w:p>
    <w:p w14:paraId="55F4C565" w14:textId="77777777" w:rsidR="007664BF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br w:type="page"/>
      </w:r>
    </w:p>
    <w:p w14:paraId="2A458A89" w14:textId="77777777" w:rsidR="007664BF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Plan régional</w:t>
      </w:r>
    </w:p>
    <w:p w14:paraId="48E07140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Plan de secteur (PDS)</w:t>
      </w:r>
    </w:p>
    <w:p w14:paraId="65658907" w14:textId="77777777" w:rsidR="007664BF" w:rsidRDefault="00000000">
      <w:pPr>
        <w:spacing w:after="160"/>
        <w:jc w:val="center"/>
        <w:rPr>
          <w:rFonts w:ascii="Arial" w:hAnsi="Arial"/>
        </w:rPr>
      </w:pPr>
      <w:bookmarkStart w:id="3" w:name="plan_régional"/>
      <w:r>
        <w:rPr>
          <w:noProof/>
        </w:rPr>
        <w:drawing>
          <wp:inline distT="0" distB="0" distL="0" distR="0" wp14:anchorId="0CF9F75B" wp14:editId="6C932610">
            <wp:extent cx="5770880" cy="5770880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3"/>
    </w:p>
    <w:p w14:paraId="0346B726" w14:textId="77777777" w:rsidR="007664BF" w:rsidRDefault="00000000">
      <w:pPr>
        <w:spacing w:after="160"/>
        <w:jc w:val="center"/>
        <w:rPr>
          <w:rFonts w:ascii="Arial" w:hAnsi="Arial"/>
        </w:rPr>
      </w:pPr>
      <w:r>
        <w:rPr>
          <w:noProof/>
        </w:rPr>
        <w:lastRenderedPageBreak/>
        <w:drawing>
          <wp:inline distT="0" distB="0" distL="0" distR="0" wp14:anchorId="64282301" wp14:editId="72D3CC7B">
            <wp:extent cx="3142615" cy="4799965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42615" cy="4799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ECEBF8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br w:type="page"/>
      </w:r>
      <w:r>
        <w:rPr>
          <w:rFonts w:ascii="Arial" w:hAnsi="Arial"/>
        </w:rPr>
        <w:lastRenderedPageBreak/>
        <w:t>Avant-projets et projets de modification du Plan du Secteur</w:t>
      </w:r>
    </w:p>
    <w:p w14:paraId="7E2567A7" w14:textId="77777777" w:rsidR="007664BF" w:rsidRDefault="00000000">
      <w:pPr>
        <w:spacing w:after="160"/>
        <w:rPr>
          <w:rFonts w:ascii="Arial" w:hAnsi="Arial"/>
          <w:i/>
          <w:color w:val="4472C4"/>
        </w:rPr>
      </w:pPr>
      <w:r>
        <w:rPr>
          <w:noProof/>
        </w:rPr>
        <w:drawing>
          <wp:inline distT="0" distB="0" distL="0" distR="0" wp14:anchorId="425872D6" wp14:editId="563A41CD">
            <wp:extent cx="3428365" cy="3428365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FB28F2" wp14:editId="255E8CBB">
            <wp:extent cx="1542415" cy="856615"/>
            <wp:effectExtent l="0" t="0" r="0" b="0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42415" cy="856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066B59" w14:textId="77777777" w:rsidR="007664BF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br w:type="page"/>
      </w:r>
    </w:p>
    <w:p w14:paraId="1D5134F0" w14:textId="77777777" w:rsidR="007664BF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Aménagement du territoire</w:t>
      </w:r>
    </w:p>
    <w:p w14:paraId="4F689B8D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Lotissements</w:t>
      </w:r>
    </w:p>
    <w:p w14:paraId="7B244B2F" w14:textId="77777777" w:rsidR="007664BF" w:rsidRDefault="00000000">
      <w:pPr>
        <w:spacing w:after="160"/>
        <w:rPr>
          <w:rFonts w:ascii="Arial" w:hAnsi="Arial"/>
        </w:rPr>
      </w:pPr>
      <w:bookmarkStart w:id="4" w:name="amenagement_du_territoire"/>
      <w:r>
        <w:rPr>
          <w:noProof/>
        </w:rPr>
        <w:drawing>
          <wp:inline distT="0" distB="0" distL="0" distR="0" wp14:anchorId="374999FB" wp14:editId="1DA506EE">
            <wp:extent cx="3428365" cy="3428365"/>
            <wp:effectExtent l="0" t="0" r="0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4"/>
      <w:r>
        <w:rPr>
          <w:noProof/>
        </w:rPr>
        <w:drawing>
          <wp:inline distT="0" distB="0" distL="0" distR="0" wp14:anchorId="5F079CA5" wp14:editId="42114B05">
            <wp:extent cx="1828165" cy="1713865"/>
            <wp:effectExtent l="0" t="0" r="0" b="0"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28165" cy="1713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65378C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Plan Habitat Permanent</w:t>
      </w:r>
    </w:p>
    <w:p w14:paraId="5810B7DF" w14:textId="77777777" w:rsidR="007664BF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2C77D9EE" wp14:editId="0CF05482">
            <wp:extent cx="3428365" cy="3428365"/>
            <wp:effectExtent l="0" t="0" r="0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E6B8EB" wp14:editId="00510A55">
            <wp:extent cx="170815" cy="170815"/>
            <wp:effectExtent l="0" t="0" r="0" b="0"/>
            <wp:docPr id="13" name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6AC0D4" w14:textId="77777777" w:rsidR="007664BF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5E743E2F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Périmètres de remembrement urbain (PRU)</w:t>
      </w:r>
    </w:p>
    <w:p w14:paraId="2C82819E" w14:textId="77777777" w:rsidR="007664BF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40061534" wp14:editId="446839D1">
            <wp:extent cx="3428365" cy="3428365"/>
            <wp:effectExtent l="0" t="0" r="0" b="0"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D7EEB8D" wp14:editId="391F7E41">
            <wp:extent cx="170815" cy="170815"/>
            <wp:effectExtent l="0" t="0" r="0" b="0"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B35D7F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Périmètres de reconnaissance économique (PRE)</w:t>
      </w:r>
    </w:p>
    <w:p w14:paraId="6D169578" w14:textId="77777777" w:rsidR="007664BF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083B4B2C" wp14:editId="65BF9C5E">
            <wp:extent cx="3428365" cy="3428365"/>
            <wp:effectExtent l="0" t="0" r="0" b="0"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DEA3A2" wp14:editId="32383D64">
            <wp:extent cx="2295525" cy="671195"/>
            <wp:effectExtent l="0" t="0" r="0" b="0"/>
            <wp:docPr id="17" name="Pictur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671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710F9D" w14:textId="77777777" w:rsidR="007664BF" w:rsidRDefault="007664BF">
      <w:pPr>
        <w:spacing w:after="160"/>
        <w:rPr>
          <w:rFonts w:ascii="Arial" w:hAnsi="Arial"/>
        </w:rPr>
      </w:pPr>
    </w:p>
    <w:p w14:paraId="0A70A69F" w14:textId="77777777" w:rsidR="007664BF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1EB4D829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Périmètres de rénovation urbaine</w:t>
      </w:r>
    </w:p>
    <w:p w14:paraId="1AD571CA" w14:textId="77777777" w:rsidR="007664BF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3298005F" wp14:editId="0C52FB3B">
            <wp:extent cx="3428365" cy="3428365"/>
            <wp:effectExtent l="0" t="0" r="0" b="0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7CBB2E" wp14:editId="5A25CF1E">
            <wp:extent cx="170815" cy="170815"/>
            <wp:effectExtent l="0" t="0" r="0" b="0"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7B2482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Périmètres de revitalisation urbaine</w:t>
      </w:r>
    </w:p>
    <w:p w14:paraId="543445B3" w14:textId="77777777" w:rsidR="007664BF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778791F4" wp14:editId="26F7389A">
            <wp:extent cx="3428365" cy="3428365"/>
            <wp:effectExtent l="0" t="0" r="0" b="0"/>
            <wp:docPr id="20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5432244" wp14:editId="2B867EFE">
            <wp:extent cx="170815" cy="170815"/>
            <wp:effectExtent l="0" t="0" r="0" b="0"/>
            <wp:docPr id="21" name="Pictur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62BFE3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br w:type="page"/>
      </w:r>
      <w:r>
        <w:rPr>
          <w:rFonts w:ascii="Arial" w:hAnsi="Arial"/>
        </w:rPr>
        <w:lastRenderedPageBreak/>
        <w:t>Schéma d’Orientation Local (SOL)</w:t>
      </w:r>
    </w:p>
    <w:p w14:paraId="0B685BD5" w14:textId="77777777" w:rsidR="007664BF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61C2AC84" wp14:editId="0461206B">
            <wp:extent cx="3428365" cy="3428365"/>
            <wp:effectExtent l="0" t="0" r="0" b="0"/>
            <wp:docPr id="22" name="Pictur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2561E5" wp14:editId="3E294A6F">
            <wp:extent cx="1885315" cy="1199515"/>
            <wp:effectExtent l="0" t="0" r="0" b="0"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1199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97B14D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Schéma de Développement Communal (SDC)</w:t>
      </w:r>
    </w:p>
    <w:p w14:paraId="7F79B647" w14:textId="77777777" w:rsidR="007664BF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51195FA9" wp14:editId="5577C058">
            <wp:extent cx="3428365" cy="3428365"/>
            <wp:effectExtent l="0" t="0" r="0" b="0"/>
            <wp:docPr id="24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E1AC3A9" wp14:editId="13D1267B">
            <wp:extent cx="170815" cy="170815"/>
            <wp:effectExtent l="0" t="0" r="0" b="0"/>
            <wp:docPr id="25" name="Pictu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52C3CA" w14:textId="77777777" w:rsidR="007664BF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 w14:paraId="312E2248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Guide Communal d’Urbanisme (GCU)</w:t>
      </w:r>
    </w:p>
    <w:p w14:paraId="51E5EE69" w14:textId="77777777" w:rsidR="007664BF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59BDE85E" wp14:editId="65883404">
            <wp:extent cx="3428365" cy="3428365"/>
            <wp:effectExtent l="0" t="0" r="0" b="0"/>
            <wp:docPr id="26" name="Pictu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5405D70" wp14:editId="014D5F51">
            <wp:extent cx="913765" cy="685165"/>
            <wp:effectExtent l="0" t="0" r="0" b="0"/>
            <wp:docPr id="2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13765" cy="685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F80C34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Guide Régional d’Urbanisme (GRU)</w:t>
      </w:r>
    </w:p>
    <w:p w14:paraId="52F933D4" w14:textId="77777777" w:rsidR="007664BF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104E60CC" wp14:editId="29E438B2">
            <wp:extent cx="3428365" cy="3428365"/>
            <wp:effectExtent l="0" t="0" r="0" b="0"/>
            <wp:docPr id="28" name="Pictu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35FC7B0" wp14:editId="7C7C83E9">
            <wp:extent cx="2295525" cy="2519680"/>
            <wp:effectExtent l="0" t="0" r="0" b="0"/>
            <wp:docPr id="29" name="Pictur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519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463F7B" w14:textId="77777777" w:rsidR="007664BF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4AFE2800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Sites à réaménager de droit (SAR)</w:t>
      </w:r>
    </w:p>
    <w:p w14:paraId="13516B6F" w14:textId="77777777" w:rsidR="007664BF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4FDD8974" wp14:editId="00EEF67E">
            <wp:extent cx="3428365" cy="3428365"/>
            <wp:effectExtent l="0" t="0" r="0" b="0"/>
            <wp:docPr id="30" name="Picture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A7300F5" wp14:editId="58F8B841">
            <wp:extent cx="1142365" cy="342265"/>
            <wp:effectExtent l="0" t="0" r="0" b="0"/>
            <wp:docPr id="31" name="Pictur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142365" cy="342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933639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Sites à réaménager inventaire (ISA)</w:t>
      </w:r>
    </w:p>
    <w:p w14:paraId="6B940BAF" w14:textId="77777777" w:rsidR="007664BF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58C18794" wp14:editId="137B1D2C">
            <wp:extent cx="3428365" cy="3428365"/>
            <wp:effectExtent l="0" t="0" r="0" b="0"/>
            <wp:docPr id="32" name="Picture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51AE3BE" wp14:editId="239FEA29">
            <wp:extent cx="170815" cy="856615"/>
            <wp:effectExtent l="0" t="0" r="0" b="0"/>
            <wp:docPr id="33" name="Picture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9136C1" w14:textId="77777777" w:rsidR="007664BF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42EE5F75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Taxation des bénéfices résultant d’une révision du plan de secteur</w:t>
      </w:r>
    </w:p>
    <w:p w14:paraId="4DD0E112" w14:textId="77777777" w:rsidR="007664BF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48E6DD5E" wp14:editId="5BC73B02">
            <wp:extent cx="3428365" cy="3428365"/>
            <wp:effectExtent l="0" t="0" r="0" b="0"/>
            <wp:docPr id="34" name="Picture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2FB018" wp14:editId="11833F92">
            <wp:extent cx="170815" cy="170815"/>
            <wp:effectExtent l="0" t="0" r="0" b="0"/>
            <wp:docPr id="35" name="Pictur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575A03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Schéma de Développement du Territoire (SDT)</w:t>
      </w:r>
    </w:p>
    <w:p w14:paraId="6F250332" w14:textId="77777777" w:rsidR="007664BF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732A7603" wp14:editId="3EFE5736">
            <wp:extent cx="3428365" cy="3428365"/>
            <wp:effectExtent l="0" t="0" r="0" b="0"/>
            <wp:docPr id="36" name="Picture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E6491DA" wp14:editId="333C2CDE">
            <wp:extent cx="170815" cy="170815"/>
            <wp:effectExtent l="0" t="0" r="0" b="0"/>
            <wp:docPr id="37" name="Picture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F89AC2" w14:textId="77777777" w:rsidR="007664BF" w:rsidRDefault="007664BF">
      <w:pPr>
        <w:spacing w:after="160"/>
        <w:rPr>
          <w:rFonts w:ascii="Arial" w:hAnsi="Arial"/>
        </w:rPr>
      </w:pPr>
    </w:p>
    <w:p w14:paraId="5155FF95" w14:textId="77777777" w:rsidR="007664BF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 w14:paraId="6B3AE1C0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Seveso</w:t>
      </w:r>
    </w:p>
    <w:p w14:paraId="4CF36ECC" w14:textId="77777777" w:rsidR="007664BF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2691FDDE" wp14:editId="49C4F07C">
            <wp:extent cx="5770880" cy="5770880"/>
            <wp:effectExtent l="0" t="0" r="0" b="0"/>
            <wp:docPr id="38" name="Picture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EE5F41" w14:textId="77777777" w:rsidR="007664BF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234A9FCA" wp14:editId="00E0BA97">
            <wp:extent cx="5789295" cy="1049020"/>
            <wp:effectExtent l="0" t="0" r="0" b="0"/>
            <wp:docPr id="39" name="Pictur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89295" cy="1049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C8FD9B" w14:textId="77777777" w:rsidR="007664BF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lastRenderedPageBreak/>
        <w:t>Sol et sous-sol</w:t>
      </w:r>
    </w:p>
    <w:p w14:paraId="59B5F79A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Occupation du sol</w:t>
      </w:r>
    </w:p>
    <w:p w14:paraId="34E8B60C" w14:textId="77777777" w:rsidR="007664BF" w:rsidRDefault="00000000">
      <w:pPr>
        <w:spacing w:after="160"/>
        <w:rPr>
          <w:rFonts w:ascii="Arial" w:hAnsi="Arial"/>
        </w:rPr>
      </w:pPr>
      <w:bookmarkStart w:id="5" w:name="sol_et_sous-sol"/>
      <w:r>
        <w:rPr>
          <w:noProof/>
        </w:rPr>
        <w:drawing>
          <wp:inline distT="0" distB="0" distL="0" distR="0" wp14:anchorId="4862DACB" wp14:editId="13707079">
            <wp:extent cx="5770880" cy="5770880"/>
            <wp:effectExtent l="0" t="0" r="0" b="0"/>
            <wp:docPr id="40" name="Picture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5"/>
    </w:p>
    <w:p w14:paraId="5E9CC1CD" w14:textId="77777777" w:rsidR="007664BF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3EC3AE57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Sites Karstiques</w:t>
      </w:r>
    </w:p>
    <w:p w14:paraId="7404036A" w14:textId="77777777" w:rsidR="007664BF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5B977EEA" wp14:editId="5DECB03F">
            <wp:extent cx="3428365" cy="3428365"/>
            <wp:effectExtent l="0" t="0" r="0" b="0"/>
            <wp:docPr id="41" name="Picture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C324789" wp14:editId="0FEF4D21">
            <wp:extent cx="2302510" cy="3119755"/>
            <wp:effectExtent l="0" t="0" r="0" b="0"/>
            <wp:docPr id="42" name="Picture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302510" cy="3119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03E21B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Zones de consultation de la DRIGM</w:t>
      </w:r>
    </w:p>
    <w:p w14:paraId="05061588" w14:textId="77777777" w:rsidR="007664BF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6A6EB637" wp14:editId="345143E8">
            <wp:extent cx="3428365" cy="3428365"/>
            <wp:effectExtent l="0" t="0" r="0" b="0"/>
            <wp:docPr id="43" name="Pictur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CA6F2A6" wp14:editId="1BB79C34">
            <wp:extent cx="170815" cy="856615"/>
            <wp:effectExtent l="0" t="0" r="0" b="0"/>
            <wp:docPr id="44" name="Picture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74AF36" w14:textId="77777777" w:rsidR="007664BF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78729C48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Etat des sols (BDES)</w:t>
      </w:r>
    </w:p>
    <w:p w14:paraId="5FE2650C" w14:textId="77777777" w:rsidR="007664BF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6DF03ED2" wp14:editId="34A6E684">
            <wp:extent cx="3428365" cy="3428365"/>
            <wp:effectExtent l="0" t="0" r="0" b="0"/>
            <wp:docPr id="45" name="Picture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E622E9" wp14:editId="74D5E6A9">
            <wp:extent cx="227965" cy="342265"/>
            <wp:effectExtent l="0" t="0" r="0" b="0"/>
            <wp:docPr id="46" name="Picture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27965" cy="342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4B76F9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Concessions minières</w:t>
      </w:r>
    </w:p>
    <w:p w14:paraId="691FDA5D" w14:textId="77777777" w:rsidR="007664BF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4CFECD12" wp14:editId="660DF6B1">
            <wp:extent cx="3428365" cy="3428365"/>
            <wp:effectExtent l="0" t="0" r="0" b="0"/>
            <wp:docPr id="47" name="Picture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0BDC542" wp14:editId="4B455077">
            <wp:extent cx="2313940" cy="1249045"/>
            <wp:effectExtent l="0" t="0" r="0" b="0"/>
            <wp:docPr id="48" name="Picture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1249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090C90" w14:textId="77777777" w:rsidR="007664BF" w:rsidRDefault="007664BF">
      <w:pPr>
        <w:spacing w:after="160"/>
        <w:rPr>
          <w:rFonts w:ascii="Arial" w:hAnsi="Arial"/>
        </w:rPr>
      </w:pPr>
    </w:p>
    <w:p w14:paraId="24339D92" w14:textId="77777777" w:rsidR="007664BF" w:rsidRDefault="00000000"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 w14:paraId="6B30B8C9" w14:textId="77777777" w:rsidR="007664BF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Eau</w:t>
      </w:r>
    </w:p>
    <w:p w14:paraId="472DF38D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Alea d’ inondation (2021)</w:t>
      </w:r>
    </w:p>
    <w:p w14:paraId="48E53DDE" w14:textId="77777777" w:rsidR="007664BF" w:rsidRDefault="00000000">
      <w:pPr>
        <w:spacing w:after="160"/>
        <w:rPr>
          <w:rFonts w:ascii="Arial" w:hAnsi="Arial"/>
        </w:rPr>
      </w:pPr>
      <w:bookmarkStart w:id="6" w:name="eau"/>
      <w:r>
        <w:rPr>
          <w:noProof/>
        </w:rPr>
        <w:drawing>
          <wp:inline distT="0" distB="0" distL="0" distR="0" wp14:anchorId="3D2CB6C1" wp14:editId="776BD590">
            <wp:extent cx="3428365" cy="3428365"/>
            <wp:effectExtent l="0" t="0" r="0" b="0"/>
            <wp:docPr id="49" name="Picture 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6"/>
      <w:r>
        <w:rPr>
          <w:noProof/>
        </w:rPr>
        <w:drawing>
          <wp:inline distT="0" distB="0" distL="0" distR="0" wp14:anchorId="7EECF224" wp14:editId="63124098">
            <wp:extent cx="2301240" cy="2345055"/>
            <wp:effectExtent l="0" t="0" r="0" b="0"/>
            <wp:docPr id="50" name="Picture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2345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8338BB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Zones inondables (2021)</w:t>
      </w:r>
    </w:p>
    <w:p w14:paraId="4E24118F" w14:textId="77777777" w:rsidR="007664BF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4E44E840" wp14:editId="448EC1B5">
            <wp:extent cx="3428365" cy="3428365"/>
            <wp:effectExtent l="0" t="0" r="0" b="0"/>
            <wp:docPr id="51" name="Picture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3AA0A28" wp14:editId="1D546C5C">
            <wp:extent cx="2300605" cy="1254760"/>
            <wp:effectExtent l="0" t="0" r="0" b="0"/>
            <wp:docPr id="52" name="Picture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1254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C27A8E" w14:textId="77777777" w:rsidR="007664BF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37E49119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 xml:space="preserve">Zones </w:t>
      </w:r>
      <w:proofErr w:type="spellStart"/>
      <w:r>
        <w:rPr>
          <w:rFonts w:ascii="Arial" w:hAnsi="Arial"/>
        </w:rPr>
        <w:t>inondees</w:t>
      </w:r>
      <w:proofErr w:type="spellEnd"/>
      <w:r>
        <w:rPr>
          <w:rFonts w:ascii="Arial" w:hAnsi="Arial"/>
        </w:rPr>
        <w:t xml:space="preserve"> (2021)</w:t>
      </w:r>
    </w:p>
    <w:p w14:paraId="569F3B0E" w14:textId="77777777" w:rsidR="007664BF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4ACDD85E" wp14:editId="55F26AE9">
            <wp:extent cx="3428365" cy="3428365"/>
            <wp:effectExtent l="0" t="0" r="0" b="0"/>
            <wp:docPr id="53" name="Picture 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FFC418A" wp14:editId="1B6B1D42">
            <wp:extent cx="2309495" cy="2578100"/>
            <wp:effectExtent l="0" t="0" r="0" b="0"/>
            <wp:docPr id="54" name="Picture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309495" cy="257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A97329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 xml:space="preserve">Zones </w:t>
      </w:r>
      <w:proofErr w:type="spellStart"/>
      <w:r>
        <w:rPr>
          <w:rFonts w:ascii="Arial" w:hAnsi="Arial"/>
        </w:rPr>
        <w:t>inondees</w:t>
      </w:r>
      <w:proofErr w:type="spellEnd"/>
      <w:r>
        <w:rPr>
          <w:rFonts w:ascii="Arial" w:hAnsi="Arial"/>
        </w:rPr>
        <w:t xml:space="preserve"> IDW (2021)</w:t>
      </w:r>
    </w:p>
    <w:p w14:paraId="40B3B506" w14:textId="77777777" w:rsidR="007664BF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774E2372" wp14:editId="0BB2CEA5">
            <wp:extent cx="3428365" cy="3428365"/>
            <wp:effectExtent l="0" t="0" r="0" b="0"/>
            <wp:docPr id="55" name="Picture 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5AE37BA" wp14:editId="679CC5B7">
            <wp:extent cx="1885315" cy="647065"/>
            <wp:effectExtent l="0" t="0" r="0" b="0"/>
            <wp:docPr id="56" name="Picture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647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348BCF" w14:textId="77777777" w:rsidR="007664BF" w:rsidRDefault="007664BF">
      <w:pPr>
        <w:spacing w:after="160"/>
        <w:rPr>
          <w:rFonts w:ascii="Arial" w:hAnsi="Arial"/>
        </w:rPr>
      </w:pPr>
    </w:p>
    <w:p w14:paraId="7FE45BDD" w14:textId="77777777" w:rsidR="007664BF" w:rsidRDefault="007664BF">
      <w:pPr>
        <w:spacing w:after="160"/>
        <w:rPr>
          <w:rFonts w:ascii="Arial" w:hAnsi="Arial"/>
        </w:rPr>
      </w:pPr>
    </w:p>
    <w:p w14:paraId="76A51B0D" w14:textId="77777777" w:rsidR="007664BF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370BC5F9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Captages en eaux de surface</w:t>
      </w:r>
    </w:p>
    <w:p w14:paraId="59B6ABDC" w14:textId="77777777" w:rsidR="007664BF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0459F3F2" wp14:editId="09F04510">
            <wp:extent cx="3428365" cy="3428365"/>
            <wp:effectExtent l="0" t="0" r="0" b="0"/>
            <wp:docPr id="57" name="Picture 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196287D" wp14:editId="589C2DA8">
            <wp:extent cx="2310130" cy="109220"/>
            <wp:effectExtent l="0" t="0" r="0" b="0"/>
            <wp:docPr id="58" name="Picture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09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EBFEEC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Captages en eaux souterraines</w:t>
      </w:r>
    </w:p>
    <w:p w14:paraId="2B9F8212" w14:textId="77777777" w:rsidR="007664BF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7A907599" wp14:editId="12FC5A2F">
            <wp:extent cx="3428365" cy="3428365"/>
            <wp:effectExtent l="0" t="0" r="0" b="0"/>
            <wp:docPr id="59" name="Picture 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1C6A41" wp14:editId="3B252DC2">
            <wp:extent cx="2319655" cy="297815"/>
            <wp:effectExtent l="0" t="0" r="0" b="0"/>
            <wp:docPr id="60" name="Picture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319655" cy="297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4DBA51" w14:textId="77777777" w:rsidR="007664BF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3DF17DBB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Plan d’Assainissement par Sous-bassin Hydrographique (PASH)</w:t>
      </w:r>
    </w:p>
    <w:p w14:paraId="747153A2" w14:textId="77777777" w:rsidR="007664BF" w:rsidRDefault="00000000">
      <w:pPr>
        <w:spacing w:after="160"/>
        <w:jc w:val="center"/>
        <w:rPr>
          <w:rFonts w:ascii="Arial" w:hAnsi="Arial"/>
        </w:rPr>
      </w:pPr>
      <w:r>
        <w:rPr>
          <w:noProof/>
        </w:rPr>
        <w:drawing>
          <wp:inline distT="0" distB="0" distL="0" distR="0" wp14:anchorId="1C5945EB" wp14:editId="27DC0511">
            <wp:extent cx="4627880" cy="4627880"/>
            <wp:effectExtent l="0" t="0" r="0" b="0"/>
            <wp:docPr id="61" name="Picture 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627880" cy="4627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A272DA" w14:textId="77777777" w:rsidR="007664BF" w:rsidRDefault="00000000">
      <w:pPr>
        <w:spacing w:after="160"/>
        <w:jc w:val="center"/>
        <w:rPr>
          <w:rFonts w:ascii="Arial" w:hAnsi="Arial"/>
        </w:rPr>
      </w:pPr>
      <w:r>
        <w:rPr>
          <w:noProof/>
        </w:rPr>
        <w:lastRenderedPageBreak/>
        <w:drawing>
          <wp:inline distT="0" distB="0" distL="0" distR="0" wp14:anchorId="3EBB1599" wp14:editId="2A385FCE">
            <wp:extent cx="3464560" cy="5261610"/>
            <wp:effectExtent l="0" t="0" r="0" b="0"/>
            <wp:docPr id="62" name="Picture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464560" cy="5261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1CD88F" w14:textId="77777777" w:rsidR="007664BF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3EACA4BD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Axes de ruissellement concentré et données associées (LIDAXES)</w:t>
      </w:r>
    </w:p>
    <w:p w14:paraId="0038C8BF" w14:textId="77777777" w:rsidR="007664BF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4FC037C7" wp14:editId="1C28B43F">
            <wp:extent cx="3428365" cy="3428365"/>
            <wp:effectExtent l="0" t="0" r="0" b="0"/>
            <wp:docPr id="63" name="Picture 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979E64" wp14:editId="33A44370">
            <wp:extent cx="2313940" cy="2915920"/>
            <wp:effectExtent l="0" t="0" r="0" b="0"/>
            <wp:docPr id="64" name="Picture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291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79F1F3" w14:textId="77777777" w:rsidR="007664BF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br w:type="page"/>
      </w:r>
    </w:p>
    <w:p w14:paraId="6A43B159" w14:textId="77777777" w:rsidR="007664BF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Nature</w:t>
      </w:r>
    </w:p>
    <w:p w14:paraId="41F782CA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Arbres et haies remarquables (AHREM)</w:t>
      </w:r>
    </w:p>
    <w:p w14:paraId="4F6168F5" w14:textId="77777777" w:rsidR="007664BF" w:rsidRDefault="00000000">
      <w:pPr>
        <w:spacing w:after="160"/>
        <w:rPr>
          <w:rFonts w:ascii="Arial" w:hAnsi="Arial"/>
        </w:rPr>
      </w:pPr>
      <w:bookmarkStart w:id="7" w:name="nature"/>
      <w:r>
        <w:rPr>
          <w:noProof/>
        </w:rPr>
        <w:drawing>
          <wp:inline distT="0" distB="0" distL="0" distR="0" wp14:anchorId="3FBBE2C0" wp14:editId="25F6A908">
            <wp:extent cx="3428365" cy="3428365"/>
            <wp:effectExtent l="0" t="0" r="0" b="0"/>
            <wp:docPr id="65" name="Picture 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7"/>
      <w:r>
        <w:rPr>
          <w:noProof/>
        </w:rPr>
        <w:drawing>
          <wp:inline distT="0" distB="0" distL="0" distR="0" wp14:anchorId="02BF641D" wp14:editId="0370559A">
            <wp:extent cx="1256665" cy="1885315"/>
            <wp:effectExtent l="0" t="0" r="0" b="0"/>
            <wp:docPr id="66" name="Picture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256665" cy="1885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045638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Natura 2000</w:t>
      </w:r>
    </w:p>
    <w:p w14:paraId="2C6C8CAB" w14:textId="77777777" w:rsidR="007664BF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079096BE" wp14:editId="50F3BE6C">
            <wp:extent cx="3428365" cy="3428365"/>
            <wp:effectExtent l="0" t="0" r="0" b="0"/>
            <wp:docPr id="67" name="Picture 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DD03CA" wp14:editId="06E72511">
            <wp:extent cx="2294255" cy="2002155"/>
            <wp:effectExtent l="0" t="0" r="0" b="0"/>
            <wp:docPr id="68" name="Picture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294255" cy="2002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5D4C4B" w14:textId="77777777" w:rsidR="007664BF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2544C0B9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Loi sur le contrat d’ assurance terrestre</w:t>
      </w:r>
    </w:p>
    <w:p w14:paraId="59A24D20" w14:textId="77777777" w:rsidR="007664BF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6C85B7FE" wp14:editId="60F07BAA">
            <wp:extent cx="3428365" cy="3428365"/>
            <wp:effectExtent l="0" t="0" r="0" b="0"/>
            <wp:docPr id="69" name="Picture 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4C51449" wp14:editId="17A7DABC">
            <wp:extent cx="2313940" cy="415925"/>
            <wp:effectExtent l="0" t="0" r="0" b="0"/>
            <wp:docPr id="70" name="Picture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41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75AF40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 xml:space="preserve">Fichier </w:t>
      </w:r>
      <w:proofErr w:type="spellStart"/>
      <w:r>
        <w:rPr>
          <w:rFonts w:ascii="Arial" w:hAnsi="Arial"/>
        </w:rPr>
        <w:t>ecologique</w:t>
      </w:r>
      <w:proofErr w:type="spellEnd"/>
      <w:r>
        <w:rPr>
          <w:rFonts w:ascii="Arial" w:hAnsi="Arial"/>
        </w:rPr>
        <w:t xml:space="preserve"> des essences</w:t>
      </w:r>
    </w:p>
    <w:p w14:paraId="37D0EFEF" w14:textId="77777777" w:rsidR="007664BF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1D7F2A34" wp14:editId="3282C071">
            <wp:extent cx="3428365" cy="3428365"/>
            <wp:effectExtent l="0" t="0" r="0" b="0"/>
            <wp:docPr id="71" name="Picture 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D1D87B1" wp14:editId="50EB6692">
            <wp:extent cx="1141730" cy="2684780"/>
            <wp:effectExtent l="0" t="0" r="0" b="0"/>
            <wp:docPr id="72" name="Picture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2684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917AD0" w14:textId="77777777" w:rsidR="007664BF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19217959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Conservation de la nature</w:t>
      </w:r>
    </w:p>
    <w:p w14:paraId="34390182" w14:textId="77777777" w:rsidR="007664BF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71CABDA3" wp14:editId="09DA04D0">
            <wp:extent cx="3428365" cy="3428365"/>
            <wp:effectExtent l="0" t="0" r="0" b="0"/>
            <wp:docPr id="73" name="Picture 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F756F0" wp14:editId="2ACEF195">
            <wp:extent cx="2312670" cy="1960880"/>
            <wp:effectExtent l="0" t="0" r="0" b="0"/>
            <wp:docPr id="74" name="Picture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312670" cy="196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FB9838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Peste porcine africaine</w:t>
      </w:r>
    </w:p>
    <w:p w14:paraId="140B5478" w14:textId="77777777" w:rsidR="007664BF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6016A40A" wp14:editId="5F9FF556">
            <wp:extent cx="3428365" cy="3428365"/>
            <wp:effectExtent l="0" t="0" r="0" b="0"/>
            <wp:docPr id="75" name="Picture 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93DF0D" wp14:editId="41E0C466">
            <wp:extent cx="1313815" cy="513715"/>
            <wp:effectExtent l="0" t="0" r="0" b="0"/>
            <wp:docPr id="76" name="Picture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13815" cy="513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B434F2" w14:textId="77777777" w:rsidR="007664BF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495FE7FA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Parcellaire agricole anonyme 2019 (SIGEC)</w:t>
      </w:r>
    </w:p>
    <w:p w14:paraId="7F534745" w14:textId="77777777" w:rsidR="007664BF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66DB4C40" wp14:editId="0609333B">
            <wp:extent cx="3428365" cy="3428365"/>
            <wp:effectExtent l="0" t="0" r="0" b="0"/>
            <wp:docPr id="77" name="Picture 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9FF1B34" wp14:editId="3AC35948">
            <wp:extent cx="2113915" cy="1542415"/>
            <wp:effectExtent l="0" t="0" r="0" b="0"/>
            <wp:docPr id="78" name="Picture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E22006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Parcellaire agricole anonyme 2022 (SIGEC)</w:t>
      </w:r>
    </w:p>
    <w:p w14:paraId="55F346B1" w14:textId="77777777" w:rsidR="007664BF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7344EC41" wp14:editId="3628764B">
            <wp:extent cx="3428365" cy="3428365"/>
            <wp:effectExtent l="0" t="0" r="0" b="0"/>
            <wp:docPr id="79" name="Pictur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4EFEAD" wp14:editId="768D0E1B">
            <wp:extent cx="2113915" cy="1542415"/>
            <wp:effectExtent l="0" t="0" r="0" b="0"/>
            <wp:docPr id="80" name="Picture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EBDD33" w14:textId="77777777" w:rsidR="007664BF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br w:type="page"/>
      </w:r>
      <w:r>
        <w:rPr>
          <w:rFonts w:ascii="Arial" w:hAnsi="Arial"/>
        </w:rPr>
        <w:lastRenderedPageBreak/>
        <w:t>Droit de préemption</w:t>
      </w:r>
    </w:p>
    <w:p w14:paraId="2391D2C2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 xml:space="preserve">Communes </w:t>
      </w:r>
      <w:proofErr w:type="spellStart"/>
      <w:r>
        <w:rPr>
          <w:rFonts w:ascii="Arial" w:hAnsi="Arial"/>
        </w:rPr>
        <w:t>préemptables</w:t>
      </w:r>
      <w:proofErr w:type="spellEnd"/>
    </w:p>
    <w:p w14:paraId="2C4F1F3D" w14:textId="77777777" w:rsidR="007664BF" w:rsidRDefault="00000000">
      <w:pPr>
        <w:spacing w:after="160"/>
        <w:rPr>
          <w:rFonts w:ascii="Arial" w:hAnsi="Arial"/>
        </w:rPr>
      </w:pPr>
      <w:bookmarkStart w:id="8" w:name="droit_de_préemption"/>
      <w:r>
        <w:rPr>
          <w:noProof/>
        </w:rPr>
        <w:drawing>
          <wp:inline distT="0" distB="0" distL="0" distR="0" wp14:anchorId="1C632B28" wp14:editId="237B4F10">
            <wp:extent cx="3428365" cy="3428365"/>
            <wp:effectExtent l="0" t="0" r="0" b="0"/>
            <wp:docPr id="81" name="Picture 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8"/>
      <w:r>
        <w:rPr>
          <w:noProof/>
        </w:rPr>
        <w:drawing>
          <wp:inline distT="0" distB="0" distL="0" distR="0" wp14:anchorId="4C94CEC3" wp14:editId="03CCE04A">
            <wp:extent cx="2313940" cy="642620"/>
            <wp:effectExtent l="0" t="0" r="0" b="0"/>
            <wp:docPr id="82" name="Picture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642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6E3AED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Périmètre d’application d’un droit de préemption</w:t>
      </w:r>
    </w:p>
    <w:p w14:paraId="09D79927" w14:textId="77777777" w:rsidR="007664BF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65C53B5E" wp14:editId="5A835FBC">
            <wp:extent cx="3428365" cy="3428365"/>
            <wp:effectExtent l="0" t="0" r="0" b="0"/>
            <wp:docPr id="83" name="Picture 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CFCA049" wp14:editId="029E0D6E">
            <wp:extent cx="170815" cy="170815"/>
            <wp:effectExtent l="0" t="0" r="0" b="0"/>
            <wp:docPr id="84" name="Picture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1B14CE" w14:textId="77777777" w:rsidR="007664BF" w:rsidRDefault="007664BF">
      <w:pPr>
        <w:spacing w:after="160"/>
        <w:rPr>
          <w:rFonts w:ascii="Arial" w:hAnsi="Arial"/>
        </w:rPr>
      </w:pPr>
    </w:p>
    <w:p w14:paraId="3CFA000C" w14:textId="77777777" w:rsidR="007664BF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lastRenderedPageBreak/>
        <w:br w:type="page"/>
      </w:r>
    </w:p>
    <w:p w14:paraId="5DE0A4B3" w14:textId="77777777" w:rsidR="007664BF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Patrimoine immobilier</w:t>
      </w:r>
    </w:p>
    <w:p w14:paraId="0E1B46CA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Patrimoine biens en liste de sauvegarde</w:t>
      </w:r>
    </w:p>
    <w:p w14:paraId="47776C1A" w14:textId="77777777" w:rsidR="007664BF" w:rsidRDefault="00000000">
      <w:pPr>
        <w:spacing w:after="160"/>
        <w:rPr>
          <w:rFonts w:ascii="Arial" w:hAnsi="Arial"/>
        </w:rPr>
      </w:pPr>
      <w:bookmarkStart w:id="9" w:name="patrimoine_immobilier"/>
      <w:r>
        <w:rPr>
          <w:noProof/>
        </w:rPr>
        <w:drawing>
          <wp:inline distT="0" distB="0" distL="0" distR="0" wp14:anchorId="0475E0A6" wp14:editId="3937EFD0">
            <wp:extent cx="3428365" cy="3428365"/>
            <wp:effectExtent l="0" t="0" r="0" b="0"/>
            <wp:docPr id="85" name="Picture 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9"/>
      <w:r>
        <w:rPr>
          <w:noProof/>
        </w:rPr>
        <w:drawing>
          <wp:inline distT="0" distB="0" distL="0" distR="0" wp14:anchorId="31F7CF2D" wp14:editId="0AD3CCFD">
            <wp:extent cx="170815" cy="856615"/>
            <wp:effectExtent l="0" t="0" r="0" b="0"/>
            <wp:docPr id="86" name="Picture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7B0E8A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Patrimoine biens exceptionnels</w:t>
      </w:r>
    </w:p>
    <w:p w14:paraId="4AE9AFF4" w14:textId="77777777" w:rsidR="007664BF" w:rsidRDefault="00000000">
      <w:pPr>
        <w:spacing w:after="160"/>
        <w:rPr>
          <w:rFonts w:ascii="Arial" w:hAnsi="Arial"/>
          <w:i/>
          <w:color w:val="4472C4"/>
        </w:rPr>
      </w:pPr>
      <w:r>
        <w:rPr>
          <w:noProof/>
        </w:rPr>
        <w:drawing>
          <wp:inline distT="0" distB="0" distL="0" distR="0" wp14:anchorId="7A6BBF01" wp14:editId="128B72F1">
            <wp:extent cx="3428365" cy="3428365"/>
            <wp:effectExtent l="0" t="0" r="0" b="0"/>
            <wp:docPr id="87" name="Picture 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AC5387C" wp14:editId="4B14919D">
            <wp:extent cx="170815" cy="856615"/>
            <wp:effectExtent l="0" t="0" r="0" b="0"/>
            <wp:docPr id="88" name="Picture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page"/>
      </w:r>
    </w:p>
    <w:p w14:paraId="02100C18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Patrimoine biens mondiaux</w:t>
      </w:r>
    </w:p>
    <w:p w14:paraId="3CACB023" w14:textId="77777777" w:rsidR="007664BF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6F230016" wp14:editId="2CC733D8">
            <wp:extent cx="3428365" cy="3428365"/>
            <wp:effectExtent l="0" t="0" r="0" b="0"/>
            <wp:docPr id="89" name="Picture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1CB604" wp14:editId="757F9B68">
            <wp:extent cx="170815" cy="342265"/>
            <wp:effectExtent l="0" t="0" r="0" b="0"/>
            <wp:docPr id="90" name="Picture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342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EE0A21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Patrimoine biens classés et zones de protection</w:t>
      </w:r>
    </w:p>
    <w:p w14:paraId="1207758C" w14:textId="77777777" w:rsidR="007664BF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3B79CA9C" wp14:editId="4A5E96D1">
            <wp:extent cx="3428365" cy="3428365"/>
            <wp:effectExtent l="0" t="0" r="0" b="0"/>
            <wp:docPr id="91" name="Picture 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9CCA918" wp14:editId="2B7FB70A">
            <wp:extent cx="170815" cy="856615"/>
            <wp:effectExtent l="0" t="0" r="0" b="0"/>
            <wp:docPr id="92" name="Picture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35425E" w14:textId="77777777" w:rsidR="007664BF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6D3FE710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Carte archéologique</w:t>
      </w:r>
    </w:p>
    <w:p w14:paraId="479045A0" w14:textId="77777777" w:rsidR="007664BF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5D9DD2BF" wp14:editId="0AAADA9B">
            <wp:extent cx="3428365" cy="3428365"/>
            <wp:effectExtent l="0" t="0" r="0" b="0"/>
            <wp:docPr id="93" name="Picture 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7913164" wp14:editId="7820B54C">
            <wp:extent cx="170815" cy="170815"/>
            <wp:effectExtent l="0" t="0" r="0" b="0"/>
            <wp:docPr id="94" name="Picture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CBEBDD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Inventaire du patrimoine immobilier culturel (IPIC)</w:t>
      </w:r>
    </w:p>
    <w:p w14:paraId="1E241D82" w14:textId="77777777" w:rsidR="007664BF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19D81B00" wp14:editId="1290822E">
            <wp:extent cx="3428365" cy="3428365"/>
            <wp:effectExtent l="0" t="0" r="0" b="0"/>
            <wp:docPr id="95" name="Picture 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CDED482" wp14:editId="1B8B691A">
            <wp:extent cx="1342390" cy="1085215"/>
            <wp:effectExtent l="0" t="0" r="0" b="0"/>
            <wp:docPr id="96" name="Picture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4239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8CBBBF" w14:textId="77777777" w:rsidR="007664BF" w:rsidRDefault="007664BF">
      <w:pPr>
        <w:spacing w:after="160"/>
        <w:rPr>
          <w:rFonts w:ascii="Arial" w:hAnsi="Arial"/>
        </w:rPr>
      </w:pPr>
    </w:p>
    <w:p w14:paraId="340B7F14" w14:textId="77777777" w:rsidR="007664BF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br w:type="page"/>
      </w:r>
    </w:p>
    <w:p w14:paraId="3817034C" w14:textId="77777777" w:rsidR="007664BF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Cartes historiques</w:t>
      </w:r>
    </w:p>
    <w:p w14:paraId="65E65D10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Atlas des voiries vicinales</w:t>
      </w:r>
    </w:p>
    <w:p w14:paraId="518D2293" w14:textId="77777777" w:rsidR="007664BF" w:rsidRDefault="00000000">
      <w:pPr>
        <w:spacing w:after="160"/>
        <w:jc w:val="center"/>
        <w:rPr>
          <w:rFonts w:ascii="Arial" w:hAnsi="Arial"/>
        </w:rPr>
      </w:pPr>
      <w:bookmarkStart w:id="10" w:name="cartes_historiques"/>
      <w:r>
        <w:rPr>
          <w:noProof/>
        </w:rPr>
        <w:drawing>
          <wp:inline distT="0" distB="0" distL="0" distR="0" wp14:anchorId="4E4BD72C" wp14:editId="4E8A8CD3">
            <wp:extent cx="5770880" cy="5770880"/>
            <wp:effectExtent l="0" t="0" r="0" b="0"/>
            <wp:docPr id="97" name="Picture 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10"/>
    </w:p>
    <w:p w14:paraId="2E745398" w14:textId="77777777" w:rsidR="007664BF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br w:type="page"/>
      </w:r>
    </w:p>
    <w:p w14:paraId="3FB7C12A" w14:textId="77777777" w:rsidR="007664BF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Autres cartes</w:t>
      </w:r>
    </w:p>
    <w:p w14:paraId="077A4506" w14:textId="77777777" w:rsidR="007664BF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Réseau routier régional et bornes associées</w:t>
      </w:r>
    </w:p>
    <w:p w14:paraId="78B6A5B5" w14:textId="77777777" w:rsidR="007664BF" w:rsidRDefault="00000000">
      <w:pPr>
        <w:spacing w:after="160"/>
        <w:jc w:val="center"/>
        <w:rPr>
          <w:rFonts w:ascii="Arial" w:hAnsi="Arial"/>
        </w:rPr>
      </w:pPr>
      <w:bookmarkStart w:id="11" w:name="autres_cartes"/>
      <w:r>
        <w:rPr>
          <w:noProof/>
        </w:rPr>
        <w:drawing>
          <wp:inline distT="0" distB="0" distL="0" distR="0" wp14:anchorId="34494C53" wp14:editId="7B01E58A">
            <wp:extent cx="5770880" cy="5770880"/>
            <wp:effectExtent l="0" t="0" r="0" b="0"/>
            <wp:docPr id="98" name="Picture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11"/>
    </w:p>
    <w:p w14:paraId="1200093E" w14:textId="77777777" w:rsidR="007664BF" w:rsidRDefault="007664BF">
      <w:pPr>
        <w:spacing w:after="160"/>
        <w:jc w:val="center"/>
        <w:rPr>
          <w:rFonts w:ascii="Arial" w:hAnsi="Arial"/>
        </w:rPr>
      </w:pPr>
    </w:p>
    <w:sectPr w:rsidR="007664BF">
      <w:headerReference w:type="default" r:id="rId75"/>
      <w:footerReference w:type="default" r:id="rId76"/>
      <w:pgSz w:w="11906" w:h="16838" w:code="9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2FD31" w14:textId="77777777" w:rsidR="00F224A9" w:rsidRDefault="00F224A9">
      <w:pPr>
        <w:spacing w:after="0" w:line="240" w:lineRule="auto"/>
      </w:pPr>
      <w:r>
        <w:separator/>
      </w:r>
    </w:p>
  </w:endnote>
  <w:endnote w:type="continuationSeparator" w:id="0">
    <w:p w14:paraId="74074B89" w14:textId="77777777" w:rsidR="00F224A9" w:rsidRDefault="00F22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5274C" w14:textId="77777777" w:rsidR="007664BF" w:rsidRDefault="007664BF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/>
        <w:sz w:val="16"/>
      </w:rPr>
    </w:pPr>
  </w:p>
  <w:p w14:paraId="61116F1E" w14:textId="77777777" w:rsidR="007664BF" w:rsidRDefault="00000000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/>
      </w:rPr>
    </w:pPr>
    <w:r>
      <w:rPr>
        <w:rFonts w:ascii="Times New Roman" w:hAnsi="Times New Roman"/>
        <w:noProof/>
      </w:rPr>
      <w:t>Dossier: 2026-0422/002</w:t>
    </w:r>
  </w:p>
  <w:p w14:paraId="74E0A9F0" w14:textId="77777777" w:rsidR="007664BF" w:rsidRDefault="007664BF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/>
      </w:rPr>
    </w:pPr>
  </w:p>
  <w:p w14:paraId="69E4466F" w14:textId="77777777" w:rsidR="007664BF" w:rsidRDefault="00000000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WALFRA - DC</w:t>
    </w:r>
  </w:p>
  <w:p w14:paraId="756F000A" w14:textId="77777777" w:rsidR="007664BF" w:rsidRDefault="00000000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Cartes: 02/09/2026 - jgw2spq5hl09hkvkhbvzpkivbozb4gmgpshne7x8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54139" w14:textId="77777777" w:rsidR="00F224A9" w:rsidRDefault="00F224A9">
      <w:pPr>
        <w:spacing w:after="0" w:line="240" w:lineRule="auto"/>
      </w:pPr>
      <w:r>
        <w:separator/>
      </w:r>
    </w:p>
  </w:footnote>
  <w:footnote w:type="continuationSeparator" w:id="0">
    <w:p w14:paraId="2C0CAC10" w14:textId="77777777" w:rsidR="00F224A9" w:rsidRDefault="00F22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983D9" w14:textId="77777777" w:rsidR="007664BF" w:rsidRDefault="00000000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 w14:paraId="2C240D0D" w14:textId="77777777" w:rsidR="007664BF" w:rsidRDefault="00000000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</w:rPr>
    </w:pPr>
    <w:r>
      <w:rPr>
        <w:rFonts w:ascii="Times New Roman" w:hAnsi="Times New Roman"/>
        <w:noProof/>
      </w:rPr>
      <w:t>Rue François Reconnu 71, 6061 Montignies-sur-Sambre</w:t>
    </w:r>
  </w:p>
  <w:p w14:paraId="7E1570CE" w14:textId="77777777" w:rsidR="007664BF" w:rsidRDefault="007664BF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4BF"/>
    <w:rsid w:val="0012246E"/>
    <w:rsid w:val="007664BF"/>
    <w:rsid w:val="009A7A46"/>
    <w:rsid w:val="00F22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8E230"/>
  <w15:docId w15:val="{6C2C18FE-E27C-4FF8-9162-39B5E92C3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lang w:val="fr-BE" w:eastAsia="fr-BE" w:bidi="ar-SA"/>
      </w:rPr>
    </w:rPrDefault>
    <w:pPrDefault>
      <w:pPr>
        <w:spacing w:after="160" w:line="25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/>
    </w:pPr>
  </w:style>
  <w:style w:type="paragraph" w:styleId="Titre1">
    <w:name w:val="heading 1"/>
    <w:basedOn w:val="Normal"/>
    <w:next w:val="Normal"/>
    <w:link w:val="Titre1Car"/>
    <w:uiPriority w:val="9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pPr>
      <w:spacing w:after="0" w:line="240" w:lineRule="auto"/>
      <w:contextualSpacing/>
    </w:pPr>
    <w:rPr>
      <w:rFonts w:ascii="Times New Roman" w:hAnsi="Times New Roman"/>
      <w:sz w:val="56"/>
    </w:rPr>
  </w:style>
  <w:style w:type="paragraph" w:styleId="Paragraphedeliste">
    <w:name w:val="List Paragraph"/>
    <w:basedOn w:val="Normal"/>
    <w:qFormat/>
    <w:pPr>
      <w:ind w:left="720"/>
      <w:contextualSpacing/>
    </w:pPr>
  </w:style>
  <w:style w:type="paragraph" w:styleId="Citationintense">
    <w:name w:val="Intense Quote"/>
    <w:basedOn w:val="Normal"/>
    <w:next w:val="Normal"/>
    <w:link w:val="CitationintenseCar"/>
    <w:qFormat/>
    <w:pPr>
      <w:spacing w:before="360" w:after="360"/>
      <w:ind w:left="864" w:right="864"/>
      <w:jc w:val="center"/>
    </w:pPr>
    <w:rPr>
      <w:i/>
      <w:color w:val="4472C4"/>
    </w:rPr>
  </w:style>
  <w:style w:type="paragraph" w:styleId="Sous-titre">
    <w:name w:val="Subtitle"/>
    <w:basedOn w:val="Normal"/>
    <w:next w:val="Normal"/>
    <w:link w:val="Sous-titreCar"/>
    <w:uiPriority w:val="11"/>
    <w:qFormat/>
    <w:rPr>
      <w:rFonts w:ascii="Times New Roman" w:hAnsi="Times New Roman"/>
      <w:color w:val="5A5A5A"/>
    </w:rPr>
  </w:style>
  <w:style w:type="character" w:styleId="Numrodeligne">
    <w:name w:val="line number"/>
    <w:basedOn w:val="Policepardfaut"/>
    <w:semiHidden/>
  </w:style>
  <w:style w:type="character" w:styleId="Lienhypertexte">
    <w:name w:val="Hyperlink"/>
    <w:basedOn w:val="Policepardfaut"/>
    <w:rPr>
      <w:rFonts w:ascii="Times New Roman" w:hAnsi="Times New Roman"/>
      <w:color w:val="0563C1"/>
      <w:sz w:val="24"/>
      <w:u w:val="single"/>
    </w:rPr>
  </w:style>
  <w:style w:type="character" w:customStyle="1" w:styleId="Titre1Car">
    <w:name w:val="Titre 1 Car"/>
    <w:basedOn w:val="Policepardfaut"/>
    <w:link w:val="Titre1"/>
    <w:rPr>
      <w:rFonts w:ascii="Times New Roman" w:hAnsi="Times New Roman"/>
      <w:color w:val="2F5496"/>
      <w:sz w:val="32"/>
    </w:rPr>
  </w:style>
  <w:style w:type="character" w:customStyle="1" w:styleId="Titre2Car">
    <w:name w:val="Titre 2 Car"/>
    <w:basedOn w:val="Policepardfaut"/>
    <w:link w:val="Titre2"/>
    <w:rPr>
      <w:rFonts w:ascii="Times New Roman" w:hAnsi="Times New Roman"/>
      <w:color w:val="2F5496"/>
      <w:sz w:val="26"/>
    </w:rPr>
  </w:style>
  <w:style w:type="character" w:customStyle="1" w:styleId="Titre3Car">
    <w:name w:val="Titre 3 Car"/>
    <w:basedOn w:val="Policepardfaut"/>
    <w:link w:val="Titre3"/>
    <w:rPr>
      <w:rFonts w:ascii="Times New Roman" w:hAnsi="Times New Roman"/>
      <w:color w:val="1F3763"/>
      <w:sz w:val="24"/>
    </w:rPr>
  </w:style>
  <w:style w:type="character" w:customStyle="1" w:styleId="TitreCar">
    <w:name w:val="Titre Car"/>
    <w:basedOn w:val="Policepardfaut"/>
    <w:link w:val="Titre"/>
    <w:rPr>
      <w:rFonts w:ascii="Times New Roman" w:hAnsi="Times New Roman"/>
      <w:sz w:val="56"/>
    </w:rPr>
  </w:style>
  <w:style w:type="character" w:styleId="Accentuation">
    <w:name w:val="Emphasis"/>
    <w:qFormat/>
    <w:rPr>
      <w:rFonts w:ascii="Times New Roman" w:hAnsi="Times New Roman"/>
      <w:i/>
      <w:sz w:val="24"/>
    </w:rPr>
  </w:style>
  <w:style w:type="character" w:styleId="Mentionnonrsolue">
    <w:name w:val="Unresolved Mention"/>
    <w:basedOn w:val="Policepardfaut"/>
    <w:rPr>
      <w:rFonts w:ascii="Times New Roman" w:hAnsi="Times New Roman"/>
      <w:color w:val="605E5C"/>
      <w:sz w:val="24"/>
      <w:shd w:val="clear" w:color="auto" w:fill="E1DFDD"/>
    </w:rPr>
  </w:style>
  <w:style w:type="character" w:styleId="Lienhypertextesuivivisit">
    <w:name w:val="FollowedHyperlink"/>
    <w:basedOn w:val="Policepardfaut"/>
    <w:rPr>
      <w:rFonts w:ascii="Times New Roman" w:hAnsi="Times New Roman"/>
      <w:color w:val="954F72"/>
      <w:sz w:val="24"/>
      <w:u w:val="single"/>
    </w:rPr>
  </w:style>
  <w:style w:type="character" w:customStyle="1" w:styleId="CitationintenseCar">
    <w:name w:val="Citation intense Car"/>
    <w:basedOn w:val="Policepardfaut"/>
    <w:link w:val="Citationintense"/>
    <w:rPr>
      <w:rFonts w:ascii="Times New Roman" w:hAnsi="Times New Roman"/>
      <w:i/>
      <w:color w:val="4472C4"/>
      <w:sz w:val="24"/>
    </w:rPr>
  </w:style>
  <w:style w:type="character" w:customStyle="1" w:styleId="Sous-titreCar">
    <w:name w:val="Sous-titre Car"/>
    <w:basedOn w:val="Policepardfaut"/>
    <w:link w:val="Sous-titre"/>
    <w:rPr>
      <w:rFonts w:ascii="Times New Roman" w:hAnsi="Times New Roman"/>
      <w:color w:val="5A5A5A"/>
      <w:sz w:val="24"/>
    </w:rPr>
  </w:style>
  <w:style w:type="table" w:styleId="Tableausimple1">
    <w:name w:val="Table Simple 1"/>
    <w:basedOn w:val="TableauNormal"/>
    <w:pPr>
      <w:spacing w:after="200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16" Type="http://schemas.openxmlformats.org/officeDocument/2006/relationships/image" Target="media/image8.png"/><Relationship Id="rId11" Type="http://schemas.openxmlformats.org/officeDocument/2006/relationships/hyperlink" Target="https://eservices.minfin.fgov.be/ecad-web/?local=nl_BE&amp;capakey=52049B1039/00W002" TargetMode="External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image" Target="media/image58.png"/><Relationship Id="rId74" Type="http://schemas.openxmlformats.org/officeDocument/2006/relationships/image" Target="media/image66.png"/><Relationship Id="rId5" Type="http://schemas.openxmlformats.org/officeDocument/2006/relationships/endnotes" Target="endnotes.xml"/><Relationship Id="rId61" Type="http://schemas.openxmlformats.org/officeDocument/2006/relationships/image" Target="media/image53.png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77" Type="http://schemas.openxmlformats.org/officeDocument/2006/relationships/fontTable" Target="fontTable.xml"/><Relationship Id="rId8" Type="http://schemas.openxmlformats.org/officeDocument/2006/relationships/image" Target="media/image3.png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3" Type="http://schemas.openxmlformats.org/officeDocument/2006/relationships/webSettings" Target="webSettings.xml"/><Relationship Id="rId12" Type="http://schemas.openxmlformats.org/officeDocument/2006/relationships/hyperlink" Target="https://eservices.minfin.fgov.be/ecad-web/?local=nl_BE&amp;capakey=52049B1039/00W002" TargetMode="External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hyperlink" Target="https://eservices.minfin.fgov.be/ecad-web/?local=nl_BE&amp;capakey=52049B1039/00W002" TargetMode="External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5.png"/><Relationship Id="rId78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6" Type="http://schemas.openxmlformats.org/officeDocument/2006/relationships/footer" Target="footer1.xml"/><Relationship Id="rId7" Type="http://schemas.openxmlformats.org/officeDocument/2006/relationships/image" Target="media/image2.png"/><Relationship Id="rId71" Type="http://schemas.openxmlformats.org/officeDocument/2006/relationships/image" Target="media/image63.png"/><Relationship Id="rId2" Type="http://schemas.openxmlformats.org/officeDocument/2006/relationships/settings" Target="settings.xml"/><Relationship Id="rId29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480</Words>
  <Characters>2646</Characters>
  <Application>Microsoft Office Word</Application>
  <DocSecurity>0</DocSecurity>
  <Lines>22</Lines>
  <Paragraphs>6</Paragraphs>
  <ScaleCrop>false</ScaleCrop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Kimberley</dc:creator>
  <cp:lastModifiedBy>GESTION</cp:lastModifiedBy>
  <cp:revision>2</cp:revision>
  <dcterms:created xsi:type="dcterms:W3CDTF">2026-09-03T08:39:00Z</dcterms:created>
  <dcterms:modified xsi:type="dcterms:W3CDTF">2026-09-03T08:39:00Z</dcterms:modified>
</cp:coreProperties>
</file>