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5B3622" w14:textId="77777777" w:rsidR="00796278" w:rsidRDefault="00000000">
      <w:pPr>
        <w:pStyle w:val="Titre"/>
        <w:jc w:val="center"/>
        <w:rPr>
          <w:rFonts w:ascii="Arial" w:hAnsi="Arial"/>
        </w:rPr>
      </w:pPr>
      <w:r>
        <w:rPr>
          <w:rFonts w:ascii="Arial" w:hAnsi="Arial"/>
        </w:rPr>
        <w:t>DC à la carte</w:t>
      </w:r>
    </w:p>
    <w:p w14:paraId="3E38A1B9" w14:textId="77777777" w:rsidR="00796278" w:rsidRDefault="00000000">
      <w:pPr>
        <w:spacing w:after="160"/>
        <w:jc w:val="center"/>
        <w:rPr>
          <w:rFonts w:ascii="Arial" w:hAnsi="Arial"/>
        </w:rPr>
      </w:pPr>
      <w:r>
        <w:rPr>
          <w:noProof/>
        </w:rPr>
        <w:drawing>
          <wp:inline distT="0" distB="0" distL="0" distR="0" wp14:anchorId="4622A8D7" wp14:editId="3AB4214A">
            <wp:extent cx="1624965" cy="162496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1624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A11B36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  <w:sz w:val="36"/>
        </w:rPr>
      </w:pPr>
      <w:r>
        <w:rPr>
          <w:rFonts w:ascii="Arial" w:hAnsi="Arial"/>
          <w:noProof/>
          <w:sz w:val="36"/>
        </w:rPr>
        <w:t>Rue Puissant 97, 6040 Jumet</w:t>
      </w:r>
      <w:r>
        <w:rPr>
          <w:rFonts w:ascii="Arial" w:hAnsi="Arial"/>
          <w:noProof/>
          <w:sz w:val="36"/>
        </w:rPr>
        <w:br/>
        <w:t>52363D0743/00D002</w:t>
      </w:r>
    </w:p>
    <w:p w14:paraId="489DBAC3" w14:textId="77777777" w:rsidR="00796278" w:rsidRDefault="00000000">
      <w:pPr>
        <w:spacing w:after="160"/>
        <w:jc w:val="center"/>
        <w:rPr>
          <w:rFonts w:ascii="Calibri Light" w:hAnsi="Calibri Light"/>
        </w:rPr>
      </w:pPr>
      <w:hyperlink w:anchor="lieu" w:history="1">
        <w:r>
          <w:rPr>
            <w:rFonts w:ascii="Arial" w:hAnsi="Arial"/>
            <w:color w:val="44546A"/>
            <w:sz w:val="28"/>
            <w:u w:val="single"/>
          </w:rPr>
          <w:t>Lieu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environs" w:history="1">
        <w:r>
          <w:rPr>
            <w:rFonts w:ascii="Arial" w:hAnsi="Arial"/>
            <w:color w:val="44546A"/>
            <w:sz w:val="28"/>
            <w:u w:val="single"/>
          </w:rPr>
          <w:t>Environs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cadastre" w:history="1">
        <w:r>
          <w:rPr>
            <w:rFonts w:ascii="Arial" w:hAnsi="Arial"/>
            <w:color w:val="44546A"/>
            <w:sz w:val="28"/>
            <w:u w:val="single"/>
          </w:rPr>
          <w:t>Cadastre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plan_régional" w:history="1">
        <w:r>
          <w:rPr>
            <w:rFonts w:ascii="Arial" w:hAnsi="Arial"/>
            <w:color w:val="44546A"/>
            <w:sz w:val="28"/>
            <w:u w:val="single"/>
          </w:rPr>
          <w:t>Plan régional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amenagement_du_territoire" w:history="1">
        <w:proofErr w:type="spellStart"/>
        <w:r>
          <w:rPr>
            <w:rFonts w:ascii="Arial" w:hAnsi="Arial"/>
            <w:color w:val="44546A"/>
            <w:sz w:val="28"/>
            <w:u w:val="single"/>
          </w:rPr>
          <w:t>Amenagement</w:t>
        </w:r>
        <w:proofErr w:type="spellEnd"/>
        <w:r>
          <w:rPr>
            <w:rFonts w:ascii="Arial" w:hAnsi="Arial"/>
            <w:color w:val="44546A"/>
            <w:sz w:val="28"/>
            <w:u w:val="single"/>
          </w:rPr>
          <w:t xml:space="preserve"> du territoire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sol_et_sous-sol" w:history="1">
        <w:r>
          <w:rPr>
            <w:rFonts w:ascii="Arial" w:hAnsi="Arial"/>
            <w:color w:val="44546A"/>
            <w:sz w:val="28"/>
            <w:u w:val="single"/>
          </w:rPr>
          <w:t>Sol et sous-sol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eau" w:history="1">
        <w:r>
          <w:rPr>
            <w:rFonts w:ascii="Arial" w:hAnsi="Arial"/>
            <w:color w:val="44546A"/>
            <w:sz w:val="28"/>
            <w:u w:val="single"/>
          </w:rPr>
          <w:t>Eau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nature" w:history="1">
        <w:r>
          <w:rPr>
            <w:rFonts w:ascii="Arial" w:hAnsi="Arial"/>
            <w:color w:val="44546A"/>
            <w:sz w:val="28"/>
            <w:u w:val="single"/>
          </w:rPr>
          <w:t>Nature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droit_de_préemption" w:history="1">
        <w:r>
          <w:rPr>
            <w:rFonts w:ascii="Arial" w:hAnsi="Arial"/>
            <w:color w:val="44546A"/>
            <w:sz w:val="28"/>
            <w:u w:val="single"/>
          </w:rPr>
          <w:t>Droit de préemption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patrimoine_immobilier" w:history="1">
        <w:r>
          <w:rPr>
            <w:rFonts w:ascii="Arial" w:hAnsi="Arial"/>
            <w:color w:val="44546A"/>
            <w:sz w:val="28"/>
            <w:u w:val="single"/>
          </w:rPr>
          <w:t>Patrimoine immobilier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cartes_historiques" w:history="1">
        <w:r>
          <w:rPr>
            <w:rFonts w:ascii="Arial" w:hAnsi="Arial"/>
            <w:color w:val="44546A"/>
            <w:sz w:val="28"/>
            <w:u w:val="single"/>
          </w:rPr>
          <w:t>Cartes historiques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  <w:hyperlink w:anchor="autres_cartes" w:history="1">
        <w:r>
          <w:rPr>
            <w:rFonts w:ascii="Arial" w:hAnsi="Arial"/>
            <w:color w:val="44546A"/>
            <w:sz w:val="28"/>
            <w:u w:val="single"/>
          </w:rPr>
          <w:t>Autres cartes</w:t>
        </w:r>
        <w:r>
          <w:rPr>
            <w:rFonts w:ascii="Arial" w:hAnsi="Arial"/>
            <w:color w:val="44546A"/>
            <w:sz w:val="28"/>
            <w:u w:val="single"/>
          </w:rPr>
          <w:br/>
        </w:r>
      </w:hyperlink>
    </w:p>
    <w:p w14:paraId="6612A401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br w:type="page"/>
      </w:r>
      <w:r>
        <w:rPr>
          <w:rFonts w:ascii="Arial" w:hAnsi="Arial"/>
        </w:rPr>
        <w:lastRenderedPageBreak/>
        <w:t>Lieu</w:t>
      </w:r>
    </w:p>
    <w:p w14:paraId="742A9A0B" w14:textId="77777777" w:rsidR="00796278" w:rsidRDefault="00000000">
      <w:pPr>
        <w:spacing w:after="160"/>
        <w:jc w:val="center"/>
        <w:rPr>
          <w:rFonts w:ascii="Arial" w:hAnsi="Arial"/>
        </w:rPr>
      </w:pPr>
      <w:bookmarkStart w:id="0" w:name="lieu"/>
      <w:r>
        <w:rPr>
          <w:noProof/>
        </w:rPr>
        <w:drawing>
          <wp:inline distT="0" distB="0" distL="0" distR="0" wp14:anchorId="2B6DDDEA" wp14:editId="30E71F2B">
            <wp:extent cx="5772785" cy="577278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/>
        </w:rPr>
        <w:br w:type="page"/>
      </w:r>
    </w:p>
    <w:p w14:paraId="2164967A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Environs</w:t>
      </w:r>
    </w:p>
    <w:p w14:paraId="2AED912D" w14:textId="77777777" w:rsidR="00796278" w:rsidRDefault="00000000">
      <w:pPr>
        <w:spacing w:after="160"/>
        <w:jc w:val="center"/>
        <w:rPr>
          <w:rFonts w:ascii="Arial" w:hAnsi="Arial"/>
        </w:rPr>
      </w:pPr>
      <w:bookmarkStart w:id="1" w:name="environs"/>
      <w:r>
        <w:rPr>
          <w:noProof/>
        </w:rPr>
        <w:drawing>
          <wp:inline distT="0" distB="0" distL="0" distR="0" wp14:anchorId="2DA38133" wp14:editId="74A04D6D">
            <wp:extent cx="5772785" cy="5772785"/>
            <wp:effectExtent l="0" t="0" r="0" b="0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"/>
    </w:p>
    <w:p w14:paraId="76E7306E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br w:type="page"/>
      </w:r>
    </w:p>
    <w:p w14:paraId="1E39D7EF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Cadastre</w:t>
      </w:r>
    </w:p>
    <w:p w14:paraId="2C1DBBED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Situation la plus récente</w:t>
      </w:r>
    </w:p>
    <w:bookmarkStart w:id="2" w:name="cadastre"/>
    <w:p w14:paraId="0BBF2D3F" w14:textId="77777777" w:rsidR="00796278" w:rsidRDefault="00000000">
      <w:pPr>
        <w:spacing w:after="160"/>
        <w:jc w:val="center"/>
        <w:rPr>
          <w:rFonts w:ascii="Arial" w:hAnsi="Arial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HYPERLINK "https://eservices.minfin.fgov.be/ecad-web/?local=nl_BE&amp;capakey=52363D0743/00D002" </w:instrText>
      </w:r>
      <w:r>
        <w:rPr>
          <w:sz w:val="24"/>
        </w:rPr>
      </w:r>
      <w:r>
        <w:rPr>
          <w:sz w:val="24"/>
        </w:rPr>
        <w:fldChar w:fldCharType="separate"/>
      </w:r>
      <w:r>
        <w:rPr>
          <w:noProof/>
        </w:rPr>
        <w:drawing>
          <wp:inline distT="0" distB="0" distL="0" distR="0" wp14:anchorId="44C74EE0" wp14:editId="2D29C004">
            <wp:extent cx="5772785" cy="577278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4"/>
        </w:rPr>
        <w:fldChar w:fldCharType="end"/>
      </w:r>
      <w:bookmarkEnd w:id="2"/>
      <w:r>
        <w:rPr>
          <w:rFonts w:ascii="Arial" w:hAnsi="Arial"/>
        </w:rPr>
        <w:br/>
      </w:r>
      <w:hyperlink r:id="rId10" w:history="1">
        <w:r>
          <w:rPr>
            <w:rFonts w:ascii="Arial" w:hAnsi="Arial"/>
            <w:color w:val="4472C4"/>
            <w:sz w:val="16"/>
            <w:u w:val="single"/>
          </w:rPr>
          <w:t>eservices.minfin.fgov.be</w:t>
        </w:r>
      </w:hyperlink>
    </w:p>
    <w:p w14:paraId="40377B91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Situation fiscale</w:t>
      </w:r>
    </w:p>
    <w:p w14:paraId="2B8C2D90" w14:textId="77777777" w:rsidR="00796278" w:rsidRDefault="00000000">
      <w:pPr>
        <w:spacing w:after="160"/>
        <w:jc w:val="center"/>
        <w:rPr>
          <w:rFonts w:ascii="Arial" w:hAnsi="Arial"/>
        </w:rPr>
      </w:pPr>
      <w:hyperlink r:id="rId11" w:history="1">
        <w:r>
          <w:rPr>
            <w:noProof/>
          </w:rPr>
          <w:drawing>
            <wp:inline distT="0" distB="0" distL="0" distR="0" wp14:anchorId="35B82EB9" wp14:editId="75E53DCE">
              <wp:extent cx="5772785" cy="5772785"/>
              <wp:effectExtent l="0" t="0" r="0" b="0"/>
              <wp:docPr id="5" name="Picture 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Picture 5"/>
                      <pic:cNvPicPr/>
                    </pic:nvPicPr>
                    <pic:blipFill>
                      <a:blip r:embed="rId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72785" cy="577278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hyperlink>
      <w:r>
        <w:rPr>
          <w:rFonts w:ascii="Arial" w:hAnsi="Arial"/>
        </w:rPr>
        <w:br/>
      </w:r>
      <w:hyperlink r:id="rId12" w:history="1">
        <w:r>
          <w:rPr>
            <w:rFonts w:ascii="Arial" w:hAnsi="Arial"/>
            <w:color w:val="4472C4"/>
            <w:sz w:val="16"/>
            <w:u w:val="single"/>
          </w:rPr>
          <w:t>eservices.minfin.fgov.be</w:t>
        </w:r>
      </w:hyperlink>
    </w:p>
    <w:p w14:paraId="3BBCB685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br w:type="page"/>
      </w:r>
    </w:p>
    <w:p w14:paraId="51B2D18D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Plan régional</w:t>
      </w:r>
    </w:p>
    <w:p w14:paraId="541DE1C4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Plan de secteur (PDS)</w:t>
      </w:r>
    </w:p>
    <w:p w14:paraId="196B0A5A" w14:textId="77777777" w:rsidR="00796278" w:rsidRDefault="00000000">
      <w:pPr>
        <w:spacing w:after="160"/>
        <w:jc w:val="center"/>
        <w:rPr>
          <w:rFonts w:ascii="Arial" w:hAnsi="Arial"/>
        </w:rPr>
      </w:pPr>
      <w:bookmarkStart w:id="3" w:name="plan_régional"/>
      <w:r>
        <w:rPr>
          <w:noProof/>
        </w:rPr>
        <w:drawing>
          <wp:inline distT="0" distB="0" distL="0" distR="0" wp14:anchorId="7680F66D" wp14:editId="4C7AB7B2">
            <wp:extent cx="5772785" cy="5772785"/>
            <wp:effectExtent l="0" t="0" r="0" b="0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3"/>
    </w:p>
    <w:p w14:paraId="3A78D29F" w14:textId="77777777" w:rsidR="00796278" w:rsidRDefault="00000000">
      <w:pPr>
        <w:spacing w:after="160"/>
        <w:jc w:val="center"/>
        <w:rPr>
          <w:rFonts w:ascii="Arial" w:hAnsi="Arial"/>
        </w:rPr>
      </w:pPr>
      <w:r>
        <w:rPr>
          <w:noProof/>
        </w:rPr>
        <w:lastRenderedPageBreak/>
        <w:drawing>
          <wp:inline distT="0" distB="0" distL="0" distR="0" wp14:anchorId="1AE60A7F" wp14:editId="062D7405">
            <wp:extent cx="3143250" cy="480123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480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34F2E1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br w:type="page"/>
      </w:r>
      <w:r>
        <w:rPr>
          <w:rFonts w:ascii="Arial" w:hAnsi="Arial"/>
        </w:rPr>
        <w:lastRenderedPageBreak/>
        <w:t>Avant-projets et projets de modification du Plan du Secteur</w:t>
      </w:r>
    </w:p>
    <w:p w14:paraId="325688C4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noProof/>
        </w:rPr>
        <w:drawing>
          <wp:inline distT="0" distB="0" distL="0" distR="0" wp14:anchorId="18C89B0B" wp14:editId="62F0A373">
            <wp:extent cx="3429635" cy="3429635"/>
            <wp:effectExtent l="0" t="0" r="0" b="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BB644B" wp14:editId="64037234">
            <wp:extent cx="1543050" cy="857250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C997AD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br w:type="page"/>
      </w:r>
    </w:p>
    <w:p w14:paraId="1CCCA4D6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Aménagement du territoire</w:t>
      </w:r>
    </w:p>
    <w:p w14:paraId="71DC692D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Lotissements</w:t>
      </w:r>
    </w:p>
    <w:p w14:paraId="2FBBCF78" w14:textId="77777777" w:rsidR="00796278" w:rsidRDefault="00000000">
      <w:pPr>
        <w:spacing w:after="160"/>
        <w:rPr>
          <w:rFonts w:ascii="Arial" w:hAnsi="Arial"/>
        </w:rPr>
      </w:pPr>
      <w:bookmarkStart w:id="4" w:name="amenagement_du_territoire"/>
      <w:r>
        <w:rPr>
          <w:noProof/>
        </w:rPr>
        <w:drawing>
          <wp:inline distT="0" distB="0" distL="0" distR="0" wp14:anchorId="73411060" wp14:editId="221E2AC3">
            <wp:extent cx="3429635" cy="3429635"/>
            <wp:effectExtent l="0" t="0" r="0" b="0"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4"/>
      <w:r>
        <w:rPr>
          <w:noProof/>
        </w:rPr>
        <w:drawing>
          <wp:inline distT="0" distB="0" distL="0" distR="0" wp14:anchorId="7A5B464A" wp14:editId="1AA481B7">
            <wp:extent cx="1828800" cy="1714500"/>
            <wp:effectExtent l="0" t="0" r="0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130CA1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Plan Habitat Permanent</w:t>
      </w:r>
    </w:p>
    <w:p w14:paraId="1CD854C2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3411147C" wp14:editId="0E4BAC12">
            <wp:extent cx="3429635" cy="3429635"/>
            <wp:effectExtent l="0" t="0" r="0" b="0"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814EBE9" wp14:editId="25AAF40E">
            <wp:extent cx="171450" cy="171450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3848E8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3451A920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Périmètres de remembrement urbain (PRU)</w:t>
      </w:r>
    </w:p>
    <w:p w14:paraId="3BD1F6FC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2A618F95" wp14:editId="7BCE2071">
            <wp:extent cx="3429635" cy="3429635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BF7CAC" wp14:editId="261EA26F">
            <wp:extent cx="171450" cy="17145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FCEA88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Périmètres de reconnaissance économique (PRE)</w:t>
      </w:r>
    </w:p>
    <w:p w14:paraId="01BE13BD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004A4EE6" wp14:editId="3DC1877A">
            <wp:extent cx="3429635" cy="3429635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771675" wp14:editId="27A56524">
            <wp:extent cx="2296160" cy="671830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671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07F334" w14:textId="77777777" w:rsidR="00796278" w:rsidRDefault="00796278">
      <w:pPr>
        <w:spacing w:after="160"/>
        <w:rPr>
          <w:rFonts w:ascii="Arial" w:hAnsi="Arial"/>
        </w:rPr>
      </w:pPr>
    </w:p>
    <w:p w14:paraId="700A0A68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4C3E3AAE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Périmètres de rénovation urbaine</w:t>
      </w:r>
    </w:p>
    <w:p w14:paraId="0A5E0BA4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0F25D95E" wp14:editId="3A10A2F9">
            <wp:extent cx="3429635" cy="3429635"/>
            <wp:effectExtent l="0" t="0" r="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48EA4C" wp14:editId="27513629">
            <wp:extent cx="171450" cy="171450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F151AB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Périmètres de revitalisation urbaine</w:t>
      </w:r>
    </w:p>
    <w:p w14:paraId="48D6E4B6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7197807C" wp14:editId="5C28FAB9">
            <wp:extent cx="3429635" cy="3429635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2777C8" wp14:editId="242AEEB4">
            <wp:extent cx="171450" cy="171450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1100EA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br w:type="page"/>
      </w:r>
      <w:r>
        <w:rPr>
          <w:rFonts w:ascii="Arial" w:hAnsi="Arial"/>
        </w:rPr>
        <w:lastRenderedPageBreak/>
        <w:t>Schéma d’Orientation Local (SOL)</w:t>
      </w:r>
    </w:p>
    <w:p w14:paraId="625D194D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1E1427F7" wp14:editId="064DE788">
            <wp:extent cx="3429635" cy="3429635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B7F3BE" wp14:editId="2D0EA7BA">
            <wp:extent cx="1885950" cy="1200150"/>
            <wp:effectExtent l="0" t="0" r="0" b="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A08866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Schéma de Développement Communal (SDC)</w:t>
      </w:r>
    </w:p>
    <w:p w14:paraId="319D7A56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26454D09" wp14:editId="4BA90A2A">
            <wp:extent cx="3429635" cy="3429635"/>
            <wp:effectExtent l="0" t="0" r="0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F7DA6E" wp14:editId="75837A63">
            <wp:extent cx="171450" cy="171450"/>
            <wp:effectExtent l="0" t="0" r="0" b="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6B0173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  <w:color w:val="2F5496"/>
          <w:sz w:val="26"/>
        </w:rPr>
        <w:br w:type="page"/>
      </w:r>
    </w:p>
    <w:p w14:paraId="012341D8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Guide Communal d’Urbanisme (GCU)</w:t>
      </w:r>
    </w:p>
    <w:p w14:paraId="40A19D43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4FFB0C4B" wp14:editId="6D137B7A">
            <wp:extent cx="3429635" cy="3429635"/>
            <wp:effectExtent l="0" t="0" r="0" b="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74D62F" wp14:editId="60497AE6">
            <wp:extent cx="914400" cy="685800"/>
            <wp:effectExtent l="0" t="0" r="0" b="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1AF59C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Guide Régional d’Urbanisme (GRU)</w:t>
      </w:r>
    </w:p>
    <w:p w14:paraId="0C4D19DF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7DFCC1BC" wp14:editId="64A156FC">
            <wp:extent cx="3429635" cy="3429635"/>
            <wp:effectExtent l="0" t="0" r="0" b="0"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92EDF8" wp14:editId="4BC01690">
            <wp:extent cx="2296160" cy="2520315"/>
            <wp:effectExtent l="0" t="0" r="0" b="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252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E63C55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0FA544D3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Sites à réaménager de droit (SAR)</w:t>
      </w:r>
    </w:p>
    <w:p w14:paraId="524E121E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232E797E" wp14:editId="48F78ED2">
            <wp:extent cx="3429635" cy="3429635"/>
            <wp:effectExtent l="0" t="0" r="0" b="0"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2EE308" wp14:editId="0DC89475">
            <wp:extent cx="1143000" cy="342900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19DCF9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Sites à réaménager inventaire (ISA)</w:t>
      </w:r>
    </w:p>
    <w:p w14:paraId="333EE84B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2F40B38" wp14:editId="475F3E75">
            <wp:extent cx="3429635" cy="34296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EBE38D" wp14:editId="138551EC">
            <wp:extent cx="171450" cy="857250"/>
            <wp:effectExtent l="0" t="0" r="0" b="0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6242B1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47A531AE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Taxation des bénéfices résultant d’une révision du plan de secteur</w:t>
      </w:r>
    </w:p>
    <w:p w14:paraId="276FAE96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7CA478F6" wp14:editId="4CC17857">
            <wp:extent cx="3429635" cy="3429635"/>
            <wp:effectExtent l="0" t="0" r="0" b="0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328EED" wp14:editId="6FA1F475">
            <wp:extent cx="171450" cy="171450"/>
            <wp:effectExtent l="0" t="0" r="0" b="0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898A2F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Schéma de Développement du Territoire (SDT)</w:t>
      </w:r>
    </w:p>
    <w:p w14:paraId="7186F0CF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332C2EF5" wp14:editId="4112299F">
            <wp:extent cx="3429635" cy="34296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D39093" wp14:editId="7F5E531B">
            <wp:extent cx="171450" cy="171450"/>
            <wp:effectExtent l="0" t="0" r="0" b="0"/>
            <wp:docPr id="37" name="Picture 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D116D5" w14:textId="77777777" w:rsidR="00796278" w:rsidRDefault="00796278">
      <w:pPr>
        <w:spacing w:after="160"/>
        <w:rPr>
          <w:rFonts w:ascii="Arial" w:hAnsi="Arial"/>
        </w:rPr>
      </w:pPr>
    </w:p>
    <w:p w14:paraId="5065CDDB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  <w:color w:val="2F5496"/>
          <w:sz w:val="26"/>
        </w:rPr>
        <w:br w:type="page"/>
      </w:r>
    </w:p>
    <w:p w14:paraId="6C973AA6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Seveso</w:t>
      </w:r>
    </w:p>
    <w:p w14:paraId="00B1E852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0A72ED0" wp14:editId="08BBD315">
            <wp:extent cx="5772785" cy="5772785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2A4890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289D8739" wp14:editId="3E597132">
            <wp:extent cx="5790565" cy="1049020"/>
            <wp:effectExtent l="0" t="0" r="0" b="0"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90565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2E8DB0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br w:type="page"/>
      </w:r>
      <w:r>
        <w:rPr>
          <w:rFonts w:ascii="Arial" w:hAnsi="Arial"/>
        </w:rPr>
        <w:lastRenderedPageBreak/>
        <w:t>Sol et sous-sol</w:t>
      </w:r>
    </w:p>
    <w:p w14:paraId="05FE61EC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Occupation du sol</w:t>
      </w:r>
    </w:p>
    <w:p w14:paraId="0AFF4B11" w14:textId="77777777" w:rsidR="00796278" w:rsidRDefault="00000000">
      <w:pPr>
        <w:spacing w:after="160"/>
        <w:rPr>
          <w:rFonts w:ascii="Arial" w:hAnsi="Arial"/>
        </w:rPr>
      </w:pPr>
      <w:bookmarkStart w:id="5" w:name="sol_et_sous-sol"/>
      <w:r>
        <w:rPr>
          <w:noProof/>
        </w:rPr>
        <w:drawing>
          <wp:inline distT="0" distB="0" distL="0" distR="0" wp14:anchorId="08585CB1" wp14:editId="40E89764">
            <wp:extent cx="5772785" cy="5772785"/>
            <wp:effectExtent l="0" t="0" r="0" b="0"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5"/>
    </w:p>
    <w:p w14:paraId="7EEF84B8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45C373DD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Sites Karstiques</w:t>
      </w:r>
    </w:p>
    <w:p w14:paraId="7640CA36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3604ADCC" wp14:editId="6C8C361C">
            <wp:extent cx="3429635" cy="3429635"/>
            <wp:effectExtent l="0" t="0" r="0" b="0"/>
            <wp:docPr id="41" name="Picture 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04C98E" wp14:editId="04B53052">
            <wp:extent cx="2303145" cy="3121025"/>
            <wp:effectExtent l="0" t="0" r="0" b="0"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303145" cy="312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9A6D28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Zones de consultation de la DRIGM</w:t>
      </w:r>
    </w:p>
    <w:p w14:paraId="755A74D0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360B6433" wp14:editId="6E0FCB05">
            <wp:extent cx="3429635" cy="3429635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EC7E7E" wp14:editId="01BD9566">
            <wp:extent cx="171450" cy="857250"/>
            <wp:effectExtent l="0" t="0" r="0" b="0"/>
            <wp:docPr id="44" name="Pictur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40553C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0112BA70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proofErr w:type="spellStart"/>
      <w:r>
        <w:rPr>
          <w:rFonts w:ascii="Arial" w:hAnsi="Arial"/>
        </w:rPr>
        <w:lastRenderedPageBreak/>
        <w:t>Etat</w:t>
      </w:r>
      <w:proofErr w:type="spellEnd"/>
      <w:r>
        <w:rPr>
          <w:rFonts w:ascii="Arial" w:hAnsi="Arial"/>
        </w:rPr>
        <w:t xml:space="preserve"> des sols (BDES)</w:t>
      </w:r>
    </w:p>
    <w:p w14:paraId="468713C8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11913A3" wp14:editId="1A134D27">
            <wp:extent cx="3429635" cy="3429635"/>
            <wp:effectExtent l="0" t="0" r="0" b="0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83A216" wp14:editId="61EE2CC9">
            <wp:extent cx="228600" cy="342900"/>
            <wp:effectExtent l="0" t="0" r="0" b="0"/>
            <wp:docPr id="46" name="Picture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0EC93B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Concessions minières</w:t>
      </w:r>
    </w:p>
    <w:p w14:paraId="1D4ABF1E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09391289" wp14:editId="6D88BA61">
            <wp:extent cx="3429635" cy="3429635"/>
            <wp:effectExtent l="0" t="0" r="0" b="0"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630650" wp14:editId="3EF5F445">
            <wp:extent cx="2314575" cy="1249680"/>
            <wp:effectExtent l="0" t="0" r="0" b="0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29DD7" w14:textId="77777777" w:rsidR="00796278" w:rsidRDefault="00796278">
      <w:pPr>
        <w:spacing w:after="160"/>
        <w:rPr>
          <w:rFonts w:ascii="Arial" w:hAnsi="Arial"/>
        </w:rPr>
      </w:pPr>
    </w:p>
    <w:p w14:paraId="2EBE26EF" w14:textId="77777777" w:rsidR="00796278" w:rsidRDefault="00000000">
      <w:pPr>
        <w:spacing w:after="160"/>
        <w:rPr>
          <w:rFonts w:ascii="Arial" w:hAnsi="Arial"/>
        </w:rPr>
      </w:pPr>
      <w:r>
        <w:rPr>
          <w:rFonts w:ascii="Arial" w:hAnsi="Arial"/>
        </w:rPr>
        <w:br w:type="page"/>
      </w:r>
    </w:p>
    <w:p w14:paraId="4FE872E5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Eau</w:t>
      </w:r>
    </w:p>
    <w:p w14:paraId="238C8D64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Alea d’ inondation (2021)</w:t>
      </w:r>
    </w:p>
    <w:p w14:paraId="6218F2C4" w14:textId="77777777" w:rsidR="00796278" w:rsidRDefault="00000000">
      <w:pPr>
        <w:spacing w:after="160"/>
        <w:rPr>
          <w:rFonts w:ascii="Arial" w:hAnsi="Arial"/>
        </w:rPr>
      </w:pPr>
      <w:bookmarkStart w:id="6" w:name="eau"/>
      <w:r>
        <w:rPr>
          <w:noProof/>
        </w:rPr>
        <w:drawing>
          <wp:inline distT="0" distB="0" distL="0" distR="0" wp14:anchorId="7CA8C04C" wp14:editId="70E61D84">
            <wp:extent cx="3429635" cy="3429635"/>
            <wp:effectExtent l="0" t="0" r="0" b="0"/>
            <wp:docPr id="49" name="Pictur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6"/>
      <w:r>
        <w:rPr>
          <w:noProof/>
        </w:rPr>
        <w:drawing>
          <wp:inline distT="0" distB="0" distL="0" distR="0" wp14:anchorId="47073F2C" wp14:editId="7C0F5C50">
            <wp:extent cx="2301875" cy="2345690"/>
            <wp:effectExtent l="0" t="0" r="0" b="0"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234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26474E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Zones inondables (2021)</w:t>
      </w:r>
    </w:p>
    <w:p w14:paraId="418A7013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74556764" wp14:editId="0B6C4A9D">
            <wp:extent cx="3429635" cy="3429635"/>
            <wp:effectExtent l="0" t="0" r="0" b="0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771012" wp14:editId="76B074BA">
            <wp:extent cx="2300605" cy="1254760"/>
            <wp:effectExtent l="0" t="0" r="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300605" cy="125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FA6297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7EA524F3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 xml:space="preserve">Zones </w:t>
      </w:r>
      <w:proofErr w:type="spellStart"/>
      <w:r>
        <w:rPr>
          <w:rFonts w:ascii="Arial" w:hAnsi="Arial"/>
        </w:rPr>
        <w:t>inondees</w:t>
      </w:r>
      <w:proofErr w:type="spellEnd"/>
      <w:r>
        <w:rPr>
          <w:rFonts w:ascii="Arial" w:hAnsi="Arial"/>
        </w:rPr>
        <w:t xml:space="preserve"> (2021)</w:t>
      </w:r>
    </w:p>
    <w:p w14:paraId="20878646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A7AFCE1" wp14:editId="0B442094">
            <wp:extent cx="3429635" cy="3429635"/>
            <wp:effectExtent l="0" t="0" r="0" b="0"/>
            <wp:docPr id="5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A28344" wp14:editId="289295B5">
            <wp:extent cx="2310130" cy="2578735"/>
            <wp:effectExtent l="0" t="0" r="0" b="0"/>
            <wp:docPr id="54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36F8FC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 xml:space="preserve">Zones </w:t>
      </w:r>
      <w:proofErr w:type="spellStart"/>
      <w:r>
        <w:rPr>
          <w:rFonts w:ascii="Arial" w:hAnsi="Arial"/>
        </w:rPr>
        <w:t>inondees</w:t>
      </w:r>
      <w:proofErr w:type="spellEnd"/>
      <w:r>
        <w:rPr>
          <w:rFonts w:ascii="Arial" w:hAnsi="Arial"/>
        </w:rPr>
        <w:t xml:space="preserve"> IDW (2021)</w:t>
      </w:r>
    </w:p>
    <w:p w14:paraId="79FA8EF2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1A85F79B" wp14:editId="2078A74A">
            <wp:extent cx="3429635" cy="3429635"/>
            <wp:effectExtent l="0" t="0" r="0" b="0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B67B47" wp14:editId="26A431E1">
            <wp:extent cx="1885950" cy="647700"/>
            <wp:effectExtent l="0" t="0" r="0" b="0"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4ACAFC" w14:textId="77777777" w:rsidR="00796278" w:rsidRDefault="00796278">
      <w:pPr>
        <w:spacing w:after="160"/>
        <w:rPr>
          <w:rFonts w:ascii="Arial" w:hAnsi="Arial"/>
        </w:rPr>
      </w:pPr>
    </w:p>
    <w:p w14:paraId="7C59DCC4" w14:textId="77777777" w:rsidR="00796278" w:rsidRDefault="00796278">
      <w:pPr>
        <w:spacing w:after="160"/>
        <w:rPr>
          <w:rFonts w:ascii="Arial" w:hAnsi="Arial"/>
        </w:rPr>
      </w:pPr>
    </w:p>
    <w:p w14:paraId="1E774663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60D40F1E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Captages en eaux de surface</w:t>
      </w:r>
    </w:p>
    <w:p w14:paraId="4254D2DB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041A4B79" wp14:editId="7FCE2669">
            <wp:extent cx="3429635" cy="3429635"/>
            <wp:effectExtent l="0" t="0" r="0" b="0"/>
            <wp:docPr id="57" name="Picture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A498F6" wp14:editId="1F8CD0CA">
            <wp:extent cx="2310130" cy="109855"/>
            <wp:effectExtent l="0" t="0" r="0" b="0"/>
            <wp:docPr id="58" name="Picture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31013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29F70C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Captages en eaux souterraines</w:t>
      </w:r>
    </w:p>
    <w:p w14:paraId="23F758E2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78328A6E" wp14:editId="45F58EE1">
            <wp:extent cx="3429635" cy="3429635"/>
            <wp:effectExtent l="0" t="0" r="0" b="0"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771D62" wp14:editId="0CAF3C07">
            <wp:extent cx="2320290" cy="298450"/>
            <wp:effectExtent l="0" t="0" r="0" b="0"/>
            <wp:docPr id="60" name="Pictu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320290" cy="29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19A18D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69579B0D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Plan d’Assainissement par Sous-bassin Hydrographique (PASH)</w:t>
      </w:r>
    </w:p>
    <w:p w14:paraId="60E43316" w14:textId="77777777" w:rsidR="00796278" w:rsidRDefault="00000000">
      <w:pPr>
        <w:spacing w:after="160"/>
        <w:jc w:val="center"/>
        <w:rPr>
          <w:rFonts w:ascii="Arial" w:hAnsi="Arial"/>
        </w:rPr>
      </w:pPr>
      <w:r>
        <w:rPr>
          <w:noProof/>
        </w:rPr>
        <w:drawing>
          <wp:inline distT="0" distB="0" distL="0" distR="0" wp14:anchorId="399EA2F3" wp14:editId="15DE05EB">
            <wp:extent cx="4629785" cy="4629785"/>
            <wp:effectExtent l="0" t="0" r="0" b="0"/>
            <wp:docPr id="61" name="Picture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462978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88CC61" w14:textId="77777777" w:rsidR="00796278" w:rsidRDefault="00000000">
      <w:pPr>
        <w:spacing w:after="160"/>
        <w:jc w:val="center"/>
        <w:rPr>
          <w:rFonts w:ascii="Arial" w:hAnsi="Arial"/>
        </w:rPr>
      </w:pPr>
      <w:r>
        <w:rPr>
          <w:noProof/>
        </w:rPr>
        <w:lastRenderedPageBreak/>
        <w:drawing>
          <wp:inline distT="0" distB="0" distL="0" distR="0" wp14:anchorId="0195C059" wp14:editId="6900BDBE">
            <wp:extent cx="3465195" cy="5262880"/>
            <wp:effectExtent l="0" t="0" r="0" b="0"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3465195" cy="526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15629A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7374A514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Axes de ruissellement concentré et données associées (LIDAXES)</w:t>
      </w:r>
    </w:p>
    <w:p w14:paraId="5CEDE920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5C7C10B1" wp14:editId="1E994679">
            <wp:extent cx="3429635" cy="3429635"/>
            <wp:effectExtent l="0" t="0" r="0" b="0"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314035" wp14:editId="7179308E">
            <wp:extent cx="2314575" cy="2916555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291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154A04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br w:type="page"/>
      </w:r>
    </w:p>
    <w:p w14:paraId="01C549AF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Nature</w:t>
      </w:r>
    </w:p>
    <w:p w14:paraId="08A863F8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Arbres et haies remarquables (AHREM)</w:t>
      </w:r>
    </w:p>
    <w:p w14:paraId="3F0FC6B6" w14:textId="77777777" w:rsidR="00796278" w:rsidRDefault="00000000">
      <w:pPr>
        <w:spacing w:after="160"/>
        <w:rPr>
          <w:rFonts w:ascii="Arial" w:hAnsi="Arial"/>
        </w:rPr>
      </w:pPr>
      <w:bookmarkStart w:id="7" w:name="nature"/>
      <w:r>
        <w:rPr>
          <w:noProof/>
        </w:rPr>
        <w:drawing>
          <wp:inline distT="0" distB="0" distL="0" distR="0" wp14:anchorId="5148A8CD" wp14:editId="6B80ABFE">
            <wp:extent cx="3429635" cy="3429635"/>
            <wp:effectExtent l="0" t="0" r="0" b="0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7"/>
      <w:r>
        <w:rPr>
          <w:noProof/>
        </w:rPr>
        <w:drawing>
          <wp:inline distT="0" distB="0" distL="0" distR="0" wp14:anchorId="42532237" wp14:editId="0A5463E3">
            <wp:extent cx="1257300" cy="1885950"/>
            <wp:effectExtent l="0" t="0" r="0" b="0"/>
            <wp:docPr id="66" name="Pictur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6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4705A1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Natura 2000</w:t>
      </w:r>
    </w:p>
    <w:p w14:paraId="4EAFD405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288AF04" wp14:editId="30AF0518">
            <wp:extent cx="3429635" cy="3429635"/>
            <wp:effectExtent l="0" t="0" r="0" b="0"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5633EFD" wp14:editId="0B743E83">
            <wp:extent cx="2294890" cy="2002790"/>
            <wp:effectExtent l="0" t="0" r="0" b="0"/>
            <wp:docPr id="68" name="Picture 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294890" cy="2002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65982F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368C3125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Loi sur le contrat d’ assurance terrestre</w:t>
      </w:r>
    </w:p>
    <w:p w14:paraId="3B462BC3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058EEFD3" wp14:editId="57932906">
            <wp:extent cx="3429635" cy="3429635"/>
            <wp:effectExtent l="0" t="0" r="0" b="0"/>
            <wp:docPr id="69" name="Pictur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99ADEF" wp14:editId="79B29318">
            <wp:extent cx="2314575" cy="416560"/>
            <wp:effectExtent l="0" t="0" r="0" b="0"/>
            <wp:docPr id="70" name="Pictur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41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09B115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 xml:space="preserve">Fichier </w:t>
      </w:r>
      <w:proofErr w:type="spellStart"/>
      <w:r>
        <w:rPr>
          <w:rFonts w:ascii="Arial" w:hAnsi="Arial"/>
        </w:rPr>
        <w:t>ecologique</w:t>
      </w:r>
      <w:proofErr w:type="spellEnd"/>
      <w:r>
        <w:rPr>
          <w:rFonts w:ascii="Arial" w:hAnsi="Arial"/>
        </w:rPr>
        <w:t xml:space="preserve"> des essences</w:t>
      </w:r>
    </w:p>
    <w:p w14:paraId="24DB32EB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52C207CA" wp14:editId="78B1A4D3">
            <wp:extent cx="3429635" cy="3429635"/>
            <wp:effectExtent l="0" t="0" r="0" b="0"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0D27B1" wp14:editId="5DB88080">
            <wp:extent cx="1141730" cy="2685415"/>
            <wp:effectExtent l="0" t="0" r="0" b="0"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141730" cy="268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3D355F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2F352261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Conservation de la nature</w:t>
      </w:r>
    </w:p>
    <w:p w14:paraId="2474A4CD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0A26881E" wp14:editId="0340A3AB">
            <wp:extent cx="3429635" cy="3429635"/>
            <wp:effectExtent l="0" t="0" r="0" b="0"/>
            <wp:docPr id="73" name="Picture 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D39682" wp14:editId="0D41ECB2">
            <wp:extent cx="2313305" cy="1961515"/>
            <wp:effectExtent l="0" t="0" r="0" b="0"/>
            <wp:docPr id="74" name="Pictur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2313305" cy="196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E323D7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Peste porcine africaine</w:t>
      </w:r>
    </w:p>
    <w:p w14:paraId="09E2C101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35222F9F" wp14:editId="7B89C11F">
            <wp:extent cx="3429635" cy="3429635"/>
            <wp:effectExtent l="0" t="0" r="0" b="0"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C2C4B6" wp14:editId="41015D19">
            <wp:extent cx="1314450" cy="514350"/>
            <wp:effectExtent l="0" t="0" r="0" b="0"/>
            <wp:docPr id="76" name="Pictu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130B4B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04A5247A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Parcellaire agricole anonyme 2019 (SIGEC)</w:t>
      </w:r>
    </w:p>
    <w:p w14:paraId="4E7502D5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C5D5FF8" wp14:editId="5537AFC5">
            <wp:extent cx="3429635" cy="3429635"/>
            <wp:effectExtent l="0" t="0" r="0" b="0"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5EEA03" wp14:editId="58445FF0">
            <wp:extent cx="2114550" cy="1543050"/>
            <wp:effectExtent l="0" t="0" r="0" b="0"/>
            <wp:docPr id="78" name="Pictur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A8D27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Parcellaire agricole anonyme 2022 (SIGEC)</w:t>
      </w:r>
    </w:p>
    <w:p w14:paraId="1C0600F7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522154C6" wp14:editId="63BE20EB">
            <wp:extent cx="3429635" cy="3429635"/>
            <wp:effectExtent l="0" t="0" r="0" b="0"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01D448" wp14:editId="313979C4">
            <wp:extent cx="2114550" cy="1543050"/>
            <wp:effectExtent l="0" t="0" r="0" b="0"/>
            <wp:docPr id="80" name="Picture 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5FB782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br w:type="page"/>
      </w:r>
      <w:r>
        <w:rPr>
          <w:rFonts w:ascii="Arial" w:hAnsi="Arial"/>
        </w:rPr>
        <w:lastRenderedPageBreak/>
        <w:t>Droit de préemption</w:t>
      </w:r>
    </w:p>
    <w:p w14:paraId="4C0FBD68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 xml:space="preserve">Communes </w:t>
      </w:r>
      <w:proofErr w:type="spellStart"/>
      <w:r>
        <w:rPr>
          <w:rFonts w:ascii="Arial" w:hAnsi="Arial"/>
        </w:rPr>
        <w:t>préemptables</w:t>
      </w:r>
      <w:proofErr w:type="spellEnd"/>
    </w:p>
    <w:p w14:paraId="12E22E0E" w14:textId="77777777" w:rsidR="00796278" w:rsidRDefault="00000000">
      <w:pPr>
        <w:spacing w:after="160"/>
        <w:rPr>
          <w:rFonts w:ascii="Arial" w:hAnsi="Arial"/>
        </w:rPr>
      </w:pPr>
      <w:bookmarkStart w:id="8" w:name="droit_de_préemption"/>
      <w:r>
        <w:rPr>
          <w:noProof/>
        </w:rPr>
        <w:drawing>
          <wp:inline distT="0" distB="0" distL="0" distR="0" wp14:anchorId="0501231B" wp14:editId="17AC808D">
            <wp:extent cx="3429635" cy="3429635"/>
            <wp:effectExtent l="0" t="0" r="0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8"/>
      <w:r>
        <w:rPr>
          <w:noProof/>
        </w:rPr>
        <w:drawing>
          <wp:inline distT="0" distB="0" distL="0" distR="0" wp14:anchorId="4FCC6E79" wp14:editId="70B6FC35">
            <wp:extent cx="2314575" cy="642620"/>
            <wp:effectExtent l="0" t="0" r="0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0D7873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Périmètre d’application d’un droit de préemption</w:t>
      </w:r>
    </w:p>
    <w:p w14:paraId="41D29172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36F67ECE" wp14:editId="296B80ED">
            <wp:extent cx="3429635" cy="3429635"/>
            <wp:effectExtent l="0" t="0" r="0" b="0"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3DC0A4" wp14:editId="0814246E">
            <wp:extent cx="171450" cy="171450"/>
            <wp:effectExtent l="0" t="0" r="0" b="0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2288B2" w14:textId="77777777" w:rsidR="00796278" w:rsidRDefault="00796278">
      <w:pPr>
        <w:spacing w:after="160"/>
        <w:rPr>
          <w:rFonts w:ascii="Arial" w:hAnsi="Arial"/>
        </w:rPr>
      </w:pPr>
    </w:p>
    <w:p w14:paraId="35E2FD0A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lastRenderedPageBreak/>
        <w:br w:type="page"/>
      </w:r>
    </w:p>
    <w:p w14:paraId="60124372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Patrimoine immobilier</w:t>
      </w:r>
    </w:p>
    <w:p w14:paraId="37B24BF3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Patrimoine biens en liste de sauvegarde</w:t>
      </w:r>
    </w:p>
    <w:p w14:paraId="4E187375" w14:textId="77777777" w:rsidR="00796278" w:rsidRDefault="00000000">
      <w:pPr>
        <w:spacing w:after="160"/>
        <w:rPr>
          <w:rFonts w:ascii="Arial" w:hAnsi="Arial"/>
        </w:rPr>
      </w:pPr>
      <w:bookmarkStart w:id="9" w:name="patrimoine_immobilier"/>
      <w:r>
        <w:rPr>
          <w:noProof/>
        </w:rPr>
        <w:drawing>
          <wp:inline distT="0" distB="0" distL="0" distR="0" wp14:anchorId="07C64311" wp14:editId="5C079201">
            <wp:extent cx="3429635" cy="3429635"/>
            <wp:effectExtent l="0" t="0" r="0" b="0"/>
            <wp:docPr id="85" name="Picture 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9"/>
      <w:r>
        <w:rPr>
          <w:noProof/>
        </w:rPr>
        <w:drawing>
          <wp:inline distT="0" distB="0" distL="0" distR="0" wp14:anchorId="29791E5C" wp14:editId="268E7BC7">
            <wp:extent cx="171450" cy="857250"/>
            <wp:effectExtent l="0" t="0" r="0" b="0"/>
            <wp:docPr id="86" name="Pictur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12229A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Patrimoine biens exceptionnels</w:t>
      </w:r>
    </w:p>
    <w:p w14:paraId="21C63248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noProof/>
        </w:rPr>
        <w:drawing>
          <wp:inline distT="0" distB="0" distL="0" distR="0" wp14:anchorId="432F384A" wp14:editId="058F552A">
            <wp:extent cx="3429635" cy="3429635"/>
            <wp:effectExtent l="0" t="0" r="0" b="0"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C2DD69" wp14:editId="5CB4E4FA">
            <wp:extent cx="171450" cy="857250"/>
            <wp:effectExtent l="0" t="0" r="0" b="0"/>
            <wp:docPr id="88" name="Pictur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br w:type="page"/>
      </w:r>
    </w:p>
    <w:p w14:paraId="4B83C0CF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Patrimoine biens mondiaux</w:t>
      </w:r>
    </w:p>
    <w:p w14:paraId="18889813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22C130E0" wp14:editId="687CC3FC">
            <wp:extent cx="3429635" cy="3429635"/>
            <wp:effectExtent l="0" t="0" r="0" b="0"/>
            <wp:docPr id="89" name="Picture 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7786BF" wp14:editId="25790BF4">
            <wp:extent cx="171450" cy="342900"/>
            <wp:effectExtent l="0" t="0" r="0" b="0"/>
            <wp:docPr id="90" name="Pictur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3EC055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Patrimoine biens classés et zones de protection</w:t>
      </w:r>
    </w:p>
    <w:p w14:paraId="416555E5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2FCC5CD1" wp14:editId="4E119B36">
            <wp:extent cx="3429635" cy="3429635"/>
            <wp:effectExtent l="0" t="0" r="0" b="0"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7C45EE" wp14:editId="7E9370BB">
            <wp:extent cx="171450" cy="857250"/>
            <wp:effectExtent l="0" t="0" r="0" b="0"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9D03F0" w14:textId="77777777" w:rsidR="00796278" w:rsidRDefault="00000000"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 w14:paraId="0DACEE8C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lastRenderedPageBreak/>
        <w:t>Carte archéologique</w:t>
      </w:r>
    </w:p>
    <w:p w14:paraId="3E483AF7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7958BBC1" wp14:editId="5C27C4B0">
            <wp:extent cx="3429635" cy="3429635"/>
            <wp:effectExtent l="0" t="0" r="0" b="0"/>
            <wp:docPr id="93" name="Pictur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Picture 9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B16B3A" wp14:editId="3D6B815D">
            <wp:extent cx="171450" cy="171450"/>
            <wp:effectExtent l="0" t="0" r="0" b="0"/>
            <wp:docPr id="94" name="Picture 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0AE1DB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Inventaire du patrimoine immobilier culturel (IPIC)</w:t>
      </w:r>
    </w:p>
    <w:p w14:paraId="60877D60" w14:textId="77777777" w:rsidR="00796278" w:rsidRDefault="00000000">
      <w:pPr>
        <w:spacing w:after="160"/>
        <w:rPr>
          <w:rFonts w:ascii="Arial" w:hAnsi="Arial"/>
        </w:rPr>
      </w:pPr>
      <w:r>
        <w:rPr>
          <w:noProof/>
        </w:rPr>
        <w:drawing>
          <wp:inline distT="0" distB="0" distL="0" distR="0" wp14:anchorId="604E98D6" wp14:editId="424A3198">
            <wp:extent cx="3429635" cy="3429635"/>
            <wp:effectExtent l="0" t="0" r="0" b="0"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5D649E" wp14:editId="20E9D76B">
            <wp:extent cx="1343025" cy="1085850"/>
            <wp:effectExtent l="0" t="0" r="0" b="0"/>
            <wp:docPr id="96" name="Pictur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E1BE97" w14:textId="77777777" w:rsidR="00796278" w:rsidRDefault="00796278">
      <w:pPr>
        <w:spacing w:after="160"/>
        <w:rPr>
          <w:rFonts w:ascii="Arial" w:hAnsi="Arial"/>
        </w:rPr>
      </w:pPr>
    </w:p>
    <w:p w14:paraId="17598438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br w:type="page"/>
      </w:r>
    </w:p>
    <w:p w14:paraId="60321842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Cartes historiques</w:t>
      </w:r>
    </w:p>
    <w:p w14:paraId="7CD9737D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Atlas des voiries vicinales</w:t>
      </w:r>
    </w:p>
    <w:p w14:paraId="3D30889B" w14:textId="77777777" w:rsidR="00796278" w:rsidRDefault="00000000">
      <w:pPr>
        <w:spacing w:after="160"/>
        <w:jc w:val="center"/>
        <w:rPr>
          <w:rFonts w:ascii="Arial" w:hAnsi="Arial"/>
        </w:rPr>
      </w:pPr>
      <w:bookmarkStart w:id="10" w:name="cartes_historiques"/>
      <w:r>
        <w:rPr>
          <w:noProof/>
        </w:rPr>
        <w:drawing>
          <wp:inline distT="0" distB="0" distL="0" distR="0" wp14:anchorId="45F9EB6D" wp14:editId="1FC9A059">
            <wp:extent cx="5772785" cy="5772785"/>
            <wp:effectExtent l="0" t="0" r="0" b="0"/>
            <wp:docPr id="97" name="Picture 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0"/>
    </w:p>
    <w:p w14:paraId="09F58871" w14:textId="77777777" w:rsidR="00796278" w:rsidRDefault="00000000">
      <w:pPr>
        <w:spacing w:after="160"/>
        <w:rPr>
          <w:rFonts w:ascii="Arial" w:hAnsi="Arial"/>
          <w:i/>
          <w:color w:val="4472C4"/>
        </w:rPr>
      </w:pPr>
      <w:r>
        <w:rPr>
          <w:rFonts w:ascii="Arial" w:hAnsi="Arial"/>
        </w:rPr>
        <w:br w:type="page"/>
      </w:r>
    </w:p>
    <w:p w14:paraId="2B7FFA45" w14:textId="77777777" w:rsidR="00796278" w:rsidRDefault="00000000">
      <w:pPr>
        <w:pStyle w:val="Citationintense"/>
        <w:pBdr>
          <w:top w:val="single" w:sz="4" w:space="10" w:color="4472C4"/>
          <w:bottom w:val="single" w:sz="4" w:space="10" w:color="4472C4"/>
        </w:pBdr>
        <w:rPr>
          <w:rFonts w:ascii="Arial" w:hAnsi="Arial"/>
        </w:rPr>
      </w:pPr>
      <w:r>
        <w:rPr>
          <w:rFonts w:ascii="Arial" w:hAnsi="Arial"/>
        </w:rPr>
        <w:lastRenderedPageBreak/>
        <w:t>Autres cartes</w:t>
      </w:r>
    </w:p>
    <w:p w14:paraId="67B0EAC7" w14:textId="77777777" w:rsidR="00796278" w:rsidRDefault="00000000">
      <w:pPr>
        <w:pStyle w:val="Titre2"/>
        <w:keepNext/>
        <w:keepLines/>
        <w:jc w:val="center"/>
        <w:rPr>
          <w:rFonts w:ascii="Arial" w:hAnsi="Arial"/>
        </w:rPr>
      </w:pPr>
      <w:r>
        <w:rPr>
          <w:rFonts w:ascii="Arial" w:hAnsi="Arial"/>
        </w:rPr>
        <w:t>Réseau routier régional et bornes associées</w:t>
      </w:r>
    </w:p>
    <w:p w14:paraId="092BB99A" w14:textId="77777777" w:rsidR="00796278" w:rsidRDefault="00000000">
      <w:pPr>
        <w:spacing w:after="160"/>
        <w:jc w:val="center"/>
        <w:rPr>
          <w:rFonts w:ascii="Arial" w:hAnsi="Arial"/>
        </w:rPr>
      </w:pPr>
      <w:bookmarkStart w:id="11" w:name="autres_cartes"/>
      <w:r>
        <w:rPr>
          <w:noProof/>
        </w:rPr>
        <w:drawing>
          <wp:inline distT="0" distB="0" distL="0" distR="0" wp14:anchorId="15193174" wp14:editId="028AEEAF">
            <wp:extent cx="5772785" cy="5772785"/>
            <wp:effectExtent l="0" t="0" r="0" b="0"/>
            <wp:docPr id="98" name="Picture 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72785" cy="577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11"/>
    </w:p>
    <w:p w14:paraId="6D7BEC3C" w14:textId="77777777" w:rsidR="00796278" w:rsidRDefault="00796278">
      <w:pPr>
        <w:spacing w:after="160"/>
        <w:jc w:val="center"/>
        <w:rPr>
          <w:rFonts w:ascii="Arial" w:hAnsi="Arial"/>
        </w:rPr>
      </w:pPr>
    </w:p>
    <w:sectPr w:rsidR="00796278">
      <w:headerReference w:type="default" r:id="rId76"/>
      <w:footerReference w:type="default" r:id="rId77"/>
      <w:pgSz w:w="11906" w:h="16838" w:code="9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D74CBB" w14:textId="77777777" w:rsidR="00B06F1E" w:rsidRDefault="00B06F1E">
      <w:pPr>
        <w:spacing w:after="0" w:line="240" w:lineRule="auto"/>
      </w:pPr>
      <w:r>
        <w:separator/>
      </w:r>
    </w:p>
  </w:endnote>
  <w:endnote w:type="continuationSeparator" w:id="0">
    <w:p w14:paraId="7364A4BA" w14:textId="77777777" w:rsidR="00B06F1E" w:rsidRDefault="00B06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BB1274" w14:textId="77777777" w:rsidR="00796278" w:rsidRDefault="0079627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  <w:sz w:val="16"/>
      </w:rPr>
    </w:pPr>
  </w:p>
  <w:p w14:paraId="16BF9B93" w14:textId="77777777" w:rsidR="00796278" w:rsidRDefault="00000000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</w:rPr>
    </w:pPr>
    <w:r>
      <w:rPr>
        <w:rFonts w:ascii="Times New Roman" w:hAnsi="Times New Roman"/>
        <w:noProof/>
      </w:rPr>
      <w:t>Dossier: 26-00-0577/001</w:t>
    </w:r>
  </w:p>
  <w:p w14:paraId="4FC0090E" w14:textId="77777777" w:rsidR="00796278" w:rsidRDefault="0079627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</w:rPr>
    </w:pPr>
  </w:p>
  <w:p w14:paraId="15282FD6" w14:textId="77777777" w:rsidR="00796278" w:rsidRDefault="00000000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Document: DC à la carte - WALFRA - DC</w:t>
    </w:r>
  </w:p>
  <w:p w14:paraId="41BFDEBD" w14:textId="77777777" w:rsidR="00796278" w:rsidRDefault="00000000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  <w:sz w:val="12"/>
      </w:rPr>
    </w:pPr>
    <w:r>
      <w:rPr>
        <w:rFonts w:ascii="Times New Roman" w:hAnsi="Times New Roman"/>
        <w:sz w:val="16"/>
      </w:rPr>
      <w:t>Cartes: 19/10/2026 - kl6khxpbnom68cph50cjh4mx6xojurzws1d73uw2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28D0A8C" w14:textId="77777777" w:rsidR="00B06F1E" w:rsidRDefault="00B06F1E">
      <w:pPr>
        <w:spacing w:after="0" w:line="240" w:lineRule="auto"/>
      </w:pPr>
      <w:r>
        <w:separator/>
      </w:r>
    </w:p>
  </w:footnote>
  <w:footnote w:type="continuationSeparator" w:id="0">
    <w:p w14:paraId="3FE966A7" w14:textId="77777777" w:rsidR="00B06F1E" w:rsidRDefault="00B06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79D9105" w14:textId="77777777" w:rsidR="00796278" w:rsidRDefault="00000000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   \* MERGEFORMAT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#</w:t>
    </w:r>
    <w:r>
      <w:rPr>
        <w:rFonts w:ascii="Times New Roman" w:hAnsi="Times New Roman"/>
      </w:rPr>
      <w:fldChar w:fldCharType="end"/>
    </w:r>
  </w:p>
  <w:p w14:paraId="22D16647" w14:textId="77777777" w:rsidR="00796278" w:rsidRDefault="00000000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</w:rPr>
    </w:pPr>
    <w:r>
      <w:rPr>
        <w:rFonts w:ascii="Times New Roman" w:hAnsi="Times New Roman"/>
        <w:noProof/>
      </w:rPr>
      <w:t>Rue Puissant 97, 6040 Jumet</w:t>
    </w:r>
  </w:p>
  <w:p w14:paraId="564D7620" w14:textId="77777777" w:rsidR="00796278" w:rsidRDefault="00796278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278"/>
    <w:rsid w:val="00796278"/>
    <w:rsid w:val="00A85DC7"/>
    <w:rsid w:val="00B06F1E"/>
    <w:rsid w:val="00F0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AB3CEA"/>
  <w15:docId w15:val="{45D519FA-410F-A446-9C21-F467031CA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fr-BE" w:eastAsia="fr-FR" w:bidi="ar-SA"/>
      </w:rPr>
    </w:rPrDefault>
    <w:pPrDefault>
      <w:pPr>
        <w:spacing w:after="160" w:line="25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/>
    </w:pPr>
  </w:style>
  <w:style w:type="paragraph" w:styleId="Titre1">
    <w:name w:val="heading 1"/>
    <w:basedOn w:val="Normal"/>
    <w:next w:val="Normal"/>
    <w:link w:val="Titre1Car"/>
    <w:uiPriority w:val="9"/>
    <w:qFormat/>
    <w:pPr>
      <w:spacing w:before="240" w:after="0"/>
      <w:outlineLvl w:val="0"/>
    </w:pPr>
    <w:rPr>
      <w:rFonts w:ascii="Times New Roman" w:hAnsi="Times New Roman"/>
      <w:color w:val="2F5496"/>
      <w:sz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pPr>
      <w:spacing w:before="40" w:after="0"/>
      <w:outlineLvl w:val="1"/>
    </w:pPr>
    <w:rPr>
      <w:rFonts w:ascii="Times New Roman" w:hAnsi="Times New Roman"/>
      <w:color w:val="2F5496"/>
      <w:sz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pPr>
      <w:spacing w:before="40" w:after="0"/>
      <w:outlineLvl w:val="2"/>
    </w:pPr>
    <w:rPr>
      <w:rFonts w:ascii="Times New Roman" w:hAnsi="Times New Roman"/>
      <w:color w:val="1F3763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pPr>
      <w:spacing w:after="0" w:line="240" w:lineRule="auto"/>
      <w:contextualSpacing/>
    </w:pPr>
    <w:rPr>
      <w:rFonts w:ascii="Times New Roman" w:hAnsi="Times New Roman"/>
      <w:sz w:val="56"/>
    </w:rPr>
  </w:style>
  <w:style w:type="paragraph" w:styleId="Paragraphedeliste">
    <w:name w:val="List Paragraph"/>
    <w:basedOn w:val="Normal"/>
    <w:qFormat/>
    <w:pPr>
      <w:ind w:left="720"/>
      <w:contextualSpacing/>
    </w:pPr>
  </w:style>
  <w:style w:type="paragraph" w:styleId="Citationintense">
    <w:name w:val="Intense Quote"/>
    <w:basedOn w:val="Normal"/>
    <w:next w:val="Normal"/>
    <w:link w:val="CitationintenseCar"/>
    <w:qFormat/>
    <w:pPr>
      <w:spacing w:before="360" w:after="360"/>
      <w:ind w:left="864" w:right="864"/>
      <w:jc w:val="center"/>
    </w:pPr>
    <w:rPr>
      <w:i/>
      <w:color w:val="4472C4"/>
    </w:rPr>
  </w:style>
  <w:style w:type="paragraph" w:styleId="Sous-titre">
    <w:name w:val="Subtitle"/>
    <w:basedOn w:val="Normal"/>
    <w:next w:val="Normal"/>
    <w:link w:val="Sous-titreCar"/>
    <w:uiPriority w:val="11"/>
    <w:qFormat/>
    <w:rPr>
      <w:rFonts w:ascii="Times New Roman" w:hAnsi="Times New Roman"/>
      <w:color w:val="5A5A5A"/>
    </w:rPr>
  </w:style>
  <w:style w:type="character" w:styleId="Numrodeligne">
    <w:name w:val="line number"/>
    <w:basedOn w:val="Policepardfaut"/>
    <w:semiHidden/>
  </w:style>
  <w:style w:type="character" w:styleId="Lienhypertexte">
    <w:name w:val="Hyperlink"/>
    <w:basedOn w:val="Policepardfaut"/>
    <w:rPr>
      <w:rFonts w:ascii="Times New Roman" w:hAnsi="Times New Roman"/>
      <w:color w:val="0563C1"/>
      <w:sz w:val="24"/>
      <w:u w:val="single"/>
    </w:rPr>
  </w:style>
  <w:style w:type="character" w:customStyle="1" w:styleId="Titre1Car">
    <w:name w:val="Titre 1 Car"/>
    <w:basedOn w:val="Policepardfaut"/>
    <w:link w:val="Titre1"/>
    <w:rPr>
      <w:rFonts w:ascii="Times New Roman" w:hAnsi="Times New Roman"/>
      <w:color w:val="2F5496"/>
      <w:sz w:val="32"/>
    </w:rPr>
  </w:style>
  <w:style w:type="character" w:customStyle="1" w:styleId="Titre2Car">
    <w:name w:val="Titre 2 Car"/>
    <w:basedOn w:val="Policepardfaut"/>
    <w:link w:val="Titre2"/>
    <w:rPr>
      <w:rFonts w:ascii="Times New Roman" w:hAnsi="Times New Roman"/>
      <w:color w:val="2F5496"/>
      <w:sz w:val="26"/>
    </w:rPr>
  </w:style>
  <w:style w:type="character" w:customStyle="1" w:styleId="Titre3Car">
    <w:name w:val="Titre 3 Car"/>
    <w:basedOn w:val="Policepardfaut"/>
    <w:link w:val="Titre3"/>
    <w:rPr>
      <w:rFonts w:ascii="Times New Roman" w:hAnsi="Times New Roman"/>
      <w:color w:val="1F3763"/>
      <w:sz w:val="24"/>
    </w:rPr>
  </w:style>
  <w:style w:type="character" w:customStyle="1" w:styleId="TitreCar">
    <w:name w:val="Titre Car"/>
    <w:basedOn w:val="Policepardfaut"/>
    <w:link w:val="Titre"/>
    <w:rPr>
      <w:rFonts w:ascii="Times New Roman" w:hAnsi="Times New Roman"/>
      <w:sz w:val="56"/>
    </w:rPr>
  </w:style>
  <w:style w:type="character" w:styleId="Accentuation">
    <w:name w:val="Emphasis"/>
    <w:qFormat/>
    <w:rPr>
      <w:rFonts w:ascii="Times New Roman" w:hAnsi="Times New Roman"/>
      <w:i/>
      <w:sz w:val="24"/>
    </w:rPr>
  </w:style>
  <w:style w:type="character" w:styleId="Mentionnonrsolue">
    <w:name w:val="Unresolved Mention"/>
    <w:basedOn w:val="Policepardfaut"/>
    <w:rPr>
      <w:rFonts w:ascii="Times New Roman" w:hAnsi="Times New Roman"/>
      <w:color w:val="605E5C"/>
      <w:sz w:val="24"/>
      <w:shd w:val="clear" w:color="auto" w:fill="E1DFDD"/>
    </w:rPr>
  </w:style>
  <w:style w:type="character" w:styleId="Lienhypertextesuivivisit">
    <w:name w:val="FollowedHyperlink"/>
    <w:basedOn w:val="Policepardfaut"/>
    <w:rPr>
      <w:rFonts w:ascii="Times New Roman" w:hAnsi="Times New Roman"/>
      <w:color w:val="954F72"/>
      <w:sz w:val="24"/>
      <w:u w:val="single"/>
    </w:rPr>
  </w:style>
  <w:style w:type="character" w:customStyle="1" w:styleId="CitationintenseCar">
    <w:name w:val="Citation intense Car"/>
    <w:basedOn w:val="Policepardfaut"/>
    <w:link w:val="Citationintense"/>
    <w:rPr>
      <w:rFonts w:ascii="Times New Roman" w:hAnsi="Times New Roman"/>
      <w:i/>
      <w:color w:val="4472C4"/>
      <w:sz w:val="24"/>
    </w:rPr>
  </w:style>
  <w:style w:type="character" w:customStyle="1" w:styleId="Sous-titreCar">
    <w:name w:val="Sous-titre Car"/>
    <w:basedOn w:val="Policepardfaut"/>
    <w:link w:val="Sous-titre"/>
    <w:rPr>
      <w:rFonts w:ascii="Times New Roman" w:hAnsi="Times New Roman"/>
      <w:color w:val="5A5A5A"/>
      <w:sz w:val="24"/>
    </w:rPr>
  </w:style>
  <w:style w:type="table" w:styleId="Tableausimple1">
    <w:name w:val="Table Simple 1"/>
    <w:basedOn w:val="TableauNormal"/>
    <w:pPr>
      <w:spacing w:after="20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16" Type="http://schemas.openxmlformats.org/officeDocument/2006/relationships/image" Target="media/image8.png"/><Relationship Id="rId11" Type="http://schemas.openxmlformats.org/officeDocument/2006/relationships/hyperlink" Target="https://eservices.minfin.fgov.be/ecad-web/?local=nl_BE&amp;capakey=52363D0743/00D002" TargetMode="Externa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77" Type="http://schemas.openxmlformats.org/officeDocument/2006/relationships/footer" Target="footer1.xml"/><Relationship Id="rId8" Type="http://schemas.openxmlformats.org/officeDocument/2006/relationships/image" Target="media/image3.png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3" Type="http://schemas.openxmlformats.org/officeDocument/2006/relationships/webSettings" Target="webSettings.xml"/><Relationship Id="rId12" Type="http://schemas.openxmlformats.org/officeDocument/2006/relationships/hyperlink" Target="https://eservices.minfin.fgov.be/ecad-web/?local=nl_BE&amp;capakey=52363D0743/00D002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hyperlink" Target="https://eservices.minfin.fgov.be/ecad-web/?local=nl_BE&amp;capakey=52363D0743/00D002" TargetMode="External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header" Target="header1.xml"/><Relationship Id="rId7" Type="http://schemas.openxmlformats.org/officeDocument/2006/relationships/image" Target="media/image2.png"/><Relationship Id="rId71" Type="http://schemas.openxmlformats.org/officeDocument/2006/relationships/image" Target="media/image63.png"/><Relationship Id="rId2" Type="http://schemas.openxmlformats.org/officeDocument/2006/relationships/settings" Target="settings.xml"/><Relationship Id="rId2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409</Words>
  <Characters>2693</Characters>
  <Application>Microsoft Office Word</Application>
  <DocSecurity>0</DocSecurity>
  <Lines>269</Lines>
  <Paragraphs>110</Paragraphs>
  <ScaleCrop>false</ScaleCrop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Sébastien Brousse</cp:lastModifiedBy>
  <cp:revision>2</cp:revision>
  <dcterms:created xsi:type="dcterms:W3CDTF">2026-10-26T09:44:00Z</dcterms:created>
  <dcterms:modified xsi:type="dcterms:W3CDTF">2026-10-26T09:44:00Z</dcterms:modified>
</cp:coreProperties>
</file>