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9C13" w14:textId="77777777" w:rsidR="00D1552E" w:rsidRDefault="00605923">
      <w:pPr>
        <w:pStyle w:val="Titel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265540D9" w14:textId="77777777" w:rsidR="00D1552E" w:rsidRDefault="00605923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49EB649C" wp14:editId="667FA1B1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A5844C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Au Dessus Des Fosses, 1350 Jandrain-Jandrenouille</w:t>
      </w:r>
      <w:r>
        <w:rPr>
          <w:rFonts w:ascii="Arial" w:hAnsi="Arial"/>
          <w:noProof/>
          <w:sz w:val="36"/>
        </w:rPr>
        <w:br/>
        <w:t>25045B0191/00P000</w:t>
      </w:r>
    </w:p>
    <w:p w14:paraId="7BD12BAD" w14:textId="77777777" w:rsidR="00D1552E" w:rsidRDefault="00605923">
      <w:pPr>
        <w:spacing w:after="160"/>
        <w:jc w:val="center"/>
        <w:rPr>
          <w:rFonts w:ascii="Calibri Light" w:hAnsi="Calibri Light"/>
        </w:rPr>
      </w:pPr>
      <w:hyperlink w:anchor="locatie" w:history="1">
        <w:r>
          <w:rPr>
            <w:rFonts w:ascii="Arial" w:hAnsi="Arial"/>
            <w:color w:val="44546A"/>
            <w:sz w:val="28"/>
            <w:u w:val="single"/>
          </w:rPr>
          <w:t>Locatie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omgeving" w:history="1">
        <w:r>
          <w:rPr>
            <w:rFonts w:ascii="Arial" w:hAnsi="Arial"/>
            <w:color w:val="44546A"/>
            <w:sz w:val="28"/>
            <w:u w:val="single"/>
          </w:rPr>
          <w:t>Omgeving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kadaster" w:history="1">
        <w:r>
          <w:rPr>
            <w:rFonts w:ascii="Arial" w:hAnsi="Arial"/>
            <w:color w:val="44546A"/>
            <w:sz w:val="28"/>
            <w:u w:val="single"/>
          </w:rPr>
          <w:t>Kadaster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regionaal_plan" w:history="1">
        <w:r>
          <w:rPr>
            <w:rFonts w:ascii="Arial" w:hAnsi="Arial"/>
            <w:color w:val="44546A"/>
            <w:sz w:val="28"/>
            <w:u w:val="single"/>
          </w:rPr>
          <w:t>Regionaal plan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ruimtelijke_planning" w:history="1">
        <w:r>
          <w:rPr>
            <w:rFonts w:ascii="Arial" w:hAnsi="Arial"/>
            <w:color w:val="44546A"/>
            <w:sz w:val="28"/>
            <w:u w:val="single"/>
          </w:rPr>
          <w:t>Ruimtelijke planning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bodem_en_ondergrond" w:history="1">
        <w:r>
          <w:rPr>
            <w:rFonts w:ascii="Arial" w:hAnsi="Arial"/>
            <w:color w:val="44546A"/>
            <w:sz w:val="28"/>
            <w:u w:val="single"/>
          </w:rPr>
          <w:t>Bodem en ondergrond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ater" w:history="1">
        <w:r>
          <w:rPr>
            <w:rFonts w:ascii="Arial" w:hAnsi="Arial"/>
            <w:color w:val="44546A"/>
            <w:sz w:val="28"/>
            <w:u w:val="single"/>
          </w:rPr>
          <w:t>Water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ur" w:history="1">
        <w:r>
          <w:rPr>
            <w:rFonts w:ascii="Arial" w:hAnsi="Arial"/>
            <w:color w:val="44546A"/>
            <w:sz w:val="28"/>
            <w:u w:val="single"/>
          </w:rPr>
          <w:t>Natuur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recht_van_voorkoop" w:history="1">
        <w:r>
          <w:rPr>
            <w:rFonts w:ascii="Arial" w:hAnsi="Arial"/>
            <w:color w:val="44546A"/>
            <w:sz w:val="28"/>
            <w:u w:val="single"/>
          </w:rPr>
          <w:t>Recht van voorkoop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rfgoed" w:history="1">
        <w:r>
          <w:rPr>
            <w:rFonts w:ascii="Arial" w:hAnsi="Arial"/>
            <w:color w:val="44546A"/>
            <w:sz w:val="28"/>
            <w:u w:val="single"/>
          </w:rPr>
          <w:t>Erfgoed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historische_kaarten" w:history="1">
        <w:r>
          <w:rPr>
            <w:rFonts w:ascii="Arial" w:hAnsi="Arial"/>
            <w:color w:val="44546A"/>
            <w:sz w:val="28"/>
            <w:u w:val="single"/>
          </w:rPr>
          <w:t>Historische kaarten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22858469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Locatie</w:t>
      </w:r>
    </w:p>
    <w:p w14:paraId="77356DA8" w14:textId="77777777" w:rsidR="00D1552E" w:rsidRDefault="00605923">
      <w:pPr>
        <w:spacing w:after="160"/>
        <w:jc w:val="center"/>
        <w:rPr>
          <w:rFonts w:ascii="Arial" w:hAnsi="Arial"/>
        </w:rPr>
      </w:pPr>
      <w:bookmarkStart w:id="0" w:name="locatie"/>
      <w:r>
        <w:rPr>
          <w:noProof/>
        </w:rPr>
        <w:drawing>
          <wp:inline distT="0" distB="0" distL="0" distR="0" wp14:anchorId="496AE827" wp14:editId="25590CBE">
            <wp:extent cx="5770880" cy="57708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 w14:paraId="57BCCB1A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Omgeving</w:t>
      </w:r>
    </w:p>
    <w:p w14:paraId="00C89511" w14:textId="77777777" w:rsidR="00D1552E" w:rsidRDefault="00605923">
      <w:pPr>
        <w:spacing w:after="160"/>
        <w:jc w:val="center"/>
        <w:rPr>
          <w:rFonts w:ascii="Arial" w:hAnsi="Arial"/>
        </w:rPr>
      </w:pPr>
      <w:bookmarkStart w:id="1" w:name="omgeving"/>
      <w:r>
        <w:rPr>
          <w:noProof/>
        </w:rPr>
        <w:drawing>
          <wp:inline distT="0" distB="0" distL="0" distR="0" wp14:anchorId="644A9011" wp14:editId="1B85BB1D">
            <wp:extent cx="5770880" cy="577088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2A0B60E1" w14:textId="77777777" w:rsidR="00D1552E" w:rsidRDefault="0060592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119057F5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Kadaster</w:t>
      </w:r>
    </w:p>
    <w:p w14:paraId="698B042B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bookmarkStart w:id="2" w:name="kadaster"/>
    <w:p w14:paraId="152BC39F" w14:textId="77777777" w:rsidR="00D1552E" w:rsidRDefault="00605923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"https://eservices.minfin.fgov.be/ecad-web/?local=nl_BE&amp;capakey=25045B0191/00P000"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74680054" wp14:editId="54E18A94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4AFC6C66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Fiscale toestand</w:t>
      </w:r>
    </w:p>
    <w:p w14:paraId="50D76364" w14:textId="77777777" w:rsidR="00D1552E" w:rsidRDefault="00605923">
      <w:pPr>
        <w:spacing w:after="160"/>
        <w:jc w:val="center"/>
        <w:rPr>
          <w:rFonts w:ascii="Arial" w:hAnsi="Arial"/>
        </w:rPr>
      </w:pPr>
      <w:hyperlink r:id="rId11" w:history="1">
        <w:r>
          <w:rPr>
            <w:noProof/>
          </w:rPr>
          <w:drawing>
            <wp:inline distT="0" distB="0" distL="0" distR="0" wp14:anchorId="6B8E378A" wp14:editId="49F598ED">
              <wp:extent cx="5770880" cy="5770880"/>
              <wp:effectExtent l="0" t="0" r="0" b="0"/>
              <wp:docPr id="5" name="Picture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70880" cy="57708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13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720CC11A" w14:textId="77777777" w:rsidR="00D1552E" w:rsidRDefault="0060592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E58F11D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Gewestplan</w:t>
      </w:r>
    </w:p>
    <w:p w14:paraId="6526CA50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Sectorplan (PDS)</w:t>
      </w:r>
    </w:p>
    <w:p w14:paraId="1C2C44BE" w14:textId="77777777" w:rsidR="00D1552E" w:rsidRDefault="00605923">
      <w:pPr>
        <w:spacing w:after="160"/>
        <w:jc w:val="center"/>
        <w:rPr>
          <w:rFonts w:ascii="Arial" w:hAnsi="Arial"/>
        </w:rPr>
      </w:pPr>
      <w:bookmarkStart w:id="3" w:name="regionaal_plan"/>
      <w:r>
        <w:rPr>
          <w:noProof/>
        </w:rPr>
        <w:drawing>
          <wp:inline distT="0" distB="0" distL="0" distR="0" wp14:anchorId="6DF8963C" wp14:editId="74A86957">
            <wp:extent cx="5770880" cy="577088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6955F327" w14:textId="77777777" w:rsidR="00D1552E" w:rsidRDefault="00605923">
      <w:pPr>
        <w:spacing w:after="160"/>
        <w:jc w:val="center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7BDE1E05" wp14:editId="1332A9EB">
            <wp:extent cx="3123565" cy="441896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441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5E1FF9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Op</w:t>
      </w:r>
      <w:r>
        <w:rPr>
          <w:rFonts w:ascii="Arial" w:hAnsi="Arial"/>
        </w:rPr>
        <w:t>stellen en ontwerpen van aanpassingen aan het sectorplan</w:t>
      </w:r>
    </w:p>
    <w:p w14:paraId="32FD5026" w14:textId="77777777" w:rsidR="00D1552E" w:rsidRDefault="00605923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19AD58D7" wp14:editId="2A35F9FD">
            <wp:extent cx="3428365" cy="34283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C41621" wp14:editId="4491EB2C">
            <wp:extent cx="1523365" cy="76136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8A097" w14:textId="77777777" w:rsidR="00D1552E" w:rsidRDefault="00D1552E">
      <w:pPr>
        <w:spacing w:after="160"/>
        <w:rPr>
          <w:rFonts w:ascii="Arial" w:hAnsi="Arial"/>
          <w:i/>
          <w:color w:val="4472C4"/>
        </w:rPr>
      </w:pPr>
    </w:p>
    <w:p w14:paraId="6F359213" w14:textId="77777777" w:rsidR="00D1552E" w:rsidRDefault="0060592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531DF35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Ruimtelijke planning</w:t>
      </w:r>
    </w:p>
    <w:p w14:paraId="154CDB49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Onderverdeling</w:t>
      </w:r>
    </w:p>
    <w:p w14:paraId="408529B4" w14:textId="77777777" w:rsidR="00D1552E" w:rsidRDefault="00605923">
      <w:pPr>
        <w:spacing w:after="160"/>
        <w:rPr>
          <w:rFonts w:ascii="Arial" w:hAnsi="Arial"/>
        </w:rPr>
      </w:pPr>
      <w:bookmarkStart w:id="4" w:name="ruimtelijke_planning"/>
      <w:r>
        <w:rPr>
          <w:noProof/>
        </w:rPr>
        <w:drawing>
          <wp:inline distT="0" distB="0" distL="0" distR="0" wp14:anchorId="2CF7C224" wp14:editId="37DF99AC">
            <wp:extent cx="3428365" cy="34283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181736F9" wp14:editId="4DA4BFFA">
            <wp:extent cx="1809115" cy="15233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152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DC258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Permanent huisvestingsplan</w:t>
      </w:r>
    </w:p>
    <w:p w14:paraId="72358FA5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465CBA3" wp14:editId="104202AF">
            <wp:extent cx="3428365" cy="34283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6DBE94" wp14:editId="403506C9">
            <wp:extent cx="151765" cy="15176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D49971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60F381F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Stedelijke ruilverkaveling (PRU)</w:t>
      </w:r>
    </w:p>
    <w:p w14:paraId="40E906AE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D5230C0" wp14:editId="65250685">
            <wp:extent cx="3428365" cy="342836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78152D" wp14:editId="11D138AA">
            <wp:extent cx="151765" cy="15176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22025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Gebieden van economische herkenning (PRE)</w:t>
      </w:r>
    </w:p>
    <w:p w14:paraId="3A880A9A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2779904" wp14:editId="6135FE53">
            <wp:extent cx="3428365" cy="342836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6AA81E" wp14:editId="69C06B4D">
            <wp:extent cx="2299970" cy="602615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60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0B83A6" w14:textId="77777777" w:rsidR="00D1552E" w:rsidRDefault="00D1552E">
      <w:pPr>
        <w:spacing w:after="160"/>
        <w:rPr>
          <w:rFonts w:ascii="Arial" w:hAnsi="Arial"/>
        </w:rPr>
      </w:pPr>
    </w:p>
    <w:p w14:paraId="24C638A5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377D467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Stadsvernieuwingsgebieden</w:t>
      </w:r>
    </w:p>
    <w:p w14:paraId="071C51AE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5E1521A" wp14:editId="00175CDB">
            <wp:extent cx="3428365" cy="342836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51F3E2" wp14:editId="3205F308">
            <wp:extent cx="151765" cy="15176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64704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Stedelijke revitalisatiegebieden</w:t>
      </w:r>
    </w:p>
    <w:p w14:paraId="288F573F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949376D" wp14:editId="78E008F1">
            <wp:extent cx="3428365" cy="342836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C3F62B" wp14:editId="09C7A9C3">
            <wp:extent cx="151765" cy="15176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2C9DB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Lokaal oriëntatieschema (SOL)</w:t>
      </w:r>
    </w:p>
    <w:p w14:paraId="51D6925A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BC86505" wp14:editId="61D86015">
            <wp:extent cx="3428365" cy="342836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EAFBB7" wp14:editId="05C77F83">
            <wp:extent cx="1866265" cy="106616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06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95E96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Gemeenschappelijk ontwikkelingsschema (SDC)</w:t>
      </w:r>
    </w:p>
    <w:p w14:paraId="756E7CCD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1738ADF" wp14:editId="58A37563">
            <wp:extent cx="3428365" cy="3428365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DB31C8" wp14:editId="21117ED4">
            <wp:extent cx="151765" cy="15176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B6BC49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3F620114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Gids voor gemeenschappelijke stedenbouw (GCU)</w:t>
      </w:r>
    </w:p>
    <w:p w14:paraId="2DD03DD3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73B5532" wp14:editId="7A403242">
            <wp:extent cx="3428365" cy="342836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D4F8AE" wp14:editId="0454D181">
            <wp:extent cx="894715" cy="60896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60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E08E29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Gids voor regionale stedenbouw (GRU)</w:t>
      </w:r>
    </w:p>
    <w:p w14:paraId="49BA91D0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4F5EE5F" wp14:editId="29C6884E">
            <wp:extent cx="3428365" cy="342836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67F15A" wp14:editId="6EA2DB71">
            <wp:extent cx="2299970" cy="150812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150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78A704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0ABFEBF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 xml:space="preserve">Van </w:t>
      </w:r>
      <w:r>
        <w:rPr>
          <w:rFonts w:ascii="Arial" w:hAnsi="Arial"/>
        </w:rPr>
        <w:t xml:space="preserve">rechtswege te </w:t>
      </w:r>
      <w:proofErr w:type="spellStart"/>
      <w:r>
        <w:rPr>
          <w:rFonts w:ascii="Arial" w:hAnsi="Arial"/>
        </w:rPr>
        <w:t>herontwikkelen</w:t>
      </w:r>
      <w:proofErr w:type="spellEnd"/>
      <w:r>
        <w:rPr>
          <w:rFonts w:ascii="Arial" w:hAnsi="Arial"/>
        </w:rPr>
        <w:t xml:space="preserve"> gebieden (SAR)</w:t>
      </w:r>
    </w:p>
    <w:p w14:paraId="7158CB5D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8C95E68" wp14:editId="6037AC66">
            <wp:extent cx="3428365" cy="3428365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DD9F31" wp14:editId="1B310859">
            <wp:extent cx="1123315" cy="30416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30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7E90CA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Inventaris te </w:t>
      </w:r>
      <w:proofErr w:type="spellStart"/>
      <w:r>
        <w:rPr>
          <w:rFonts w:ascii="Arial" w:hAnsi="Arial"/>
        </w:rPr>
        <w:t>herontwikkelen</w:t>
      </w:r>
      <w:proofErr w:type="spellEnd"/>
      <w:r>
        <w:rPr>
          <w:rFonts w:ascii="Arial" w:hAnsi="Arial"/>
        </w:rPr>
        <w:t xml:space="preserve"> gebieden (ISA)</w:t>
      </w:r>
    </w:p>
    <w:p w14:paraId="708585B3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31A073D" wp14:editId="58947EE2">
            <wp:extent cx="3428365" cy="3428365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D48821" wp14:editId="1B7746A3">
            <wp:extent cx="151765" cy="76136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6708A8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04C3ECC7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lastRenderedPageBreak/>
        <w:t>Seveso</w:t>
      </w:r>
      <w:proofErr w:type="spellEnd"/>
    </w:p>
    <w:p w14:paraId="6B5F364D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9DD9D3A" wp14:editId="55E594E2">
            <wp:extent cx="5770880" cy="5770880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B32807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38D81A2" wp14:editId="46B31465">
            <wp:extent cx="5776595" cy="932180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76595" cy="93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3585A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Bodem en ondergrond</w:t>
      </w:r>
    </w:p>
    <w:p w14:paraId="53315D4B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Bodemgebruik</w:t>
      </w:r>
    </w:p>
    <w:p w14:paraId="27D4F5F7" w14:textId="77777777" w:rsidR="00D1552E" w:rsidRDefault="00605923">
      <w:pPr>
        <w:spacing w:after="160"/>
        <w:rPr>
          <w:rFonts w:ascii="Arial" w:hAnsi="Arial"/>
        </w:rPr>
      </w:pPr>
      <w:bookmarkStart w:id="5" w:name="bodem_en_ondergrond"/>
      <w:r>
        <w:rPr>
          <w:noProof/>
        </w:rPr>
        <w:drawing>
          <wp:inline distT="0" distB="0" distL="0" distR="0" wp14:anchorId="5F2239C9" wp14:editId="3F0FBEB8">
            <wp:extent cx="5770880" cy="577088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"/>
    </w:p>
    <w:p w14:paraId="2FECD7E7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C238439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Karst sites</w:t>
      </w:r>
    </w:p>
    <w:p w14:paraId="6994473C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A14657E" wp14:editId="5B868C02">
            <wp:extent cx="3428365" cy="342836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B5FE85" wp14:editId="07F20D56">
            <wp:extent cx="2290445" cy="2773045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277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DC267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Overleggebieden van het DRIGM</w:t>
      </w:r>
    </w:p>
    <w:p w14:paraId="0B97E20E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BF647A0" wp14:editId="6226A57B">
            <wp:extent cx="3428365" cy="3428365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A7504C" wp14:editId="50C07409">
            <wp:extent cx="151765" cy="761365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C7F7A5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E74567F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Bodemgesteldheid (BDES)</w:t>
      </w:r>
    </w:p>
    <w:p w14:paraId="50273302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2306400" wp14:editId="1579089A">
            <wp:extent cx="3428365" cy="342836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4BC30E" wp14:editId="7886C906">
            <wp:extent cx="2152015" cy="30416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30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CAAB9" w14:textId="77777777" w:rsidR="00D1552E" w:rsidRDefault="00605923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4E8E2A43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Water</w:t>
      </w:r>
    </w:p>
    <w:p w14:paraId="3EF828E0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Overstromingsgevaar (2016)</w:t>
      </w:r>
    </w:p>
    <w:p w14:paraId="5144FFBA" w14:textId="77777777" w:rsidR="00D1552E" w:rsidRDefault="00605923">
      <w:pPr>
        <w:spacing w:after="160"/>
        <w:rPr>
          <w:rFonts w:ascii="Arial" w:hAnsi="Arial"/>
        </w:rPr>
      </w:pPr>
      <w:bookmarkStart w:id="6" w:name="water"/>
      <w:r>
        <w:rPr>
          <w:noProof/>
        </w:rPr>
        <w:drawing>
          <wp:inline distT="0" distB="0" distL="0" distR="0" wp14:anchorId="65DADC52" wp14:editId="18431A6C">
            <wp:extent cx="3428365" cy="34283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  <w:r>
        <w:rPr>
          <w:noProof/>
        </w:rPr>
        <w:drawing>
          <wp:inline distT="0" distB="0" distL="0" distR="0" wp14:anchorId="61595289" wp14:editId="3AC03F8A">
            <wp:extent cx="2287270" cy="1852930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185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13610E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Overstromingsgebieden (2016)</w:t>
      </w:r>
    </w:p>
    <w:p w14:paraId="057F31CD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C526EF1" wp14:editId="0176FD47">
            <wp:extent cx="3428365" cy="342836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DF4BA8" wp14:editId="2D665515">
            <wp:extent cx="2288540" cy="929005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92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A64588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4C67E39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Oppervlaktewaterwinningen</w:t>
      </w:r>
    </w:p>
    <w:p w14:paraId="3DE52873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9DADEE5" wp14:editId="6CA5CFFB">
            <wp:extent cx="3428365" cy="342836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28B364" wp14:editId="2476C9B0">
            <wp:extent cx="2291715" cy="98425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9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4D9228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Grondwaterwinningen</w:t>
      </w:r>
    </w:p>
    <w:p w14:paraId="09ECBBDC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C242DEA" wp14:editId="13026711">
            <wp:extent cx="3428365" cy="342836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38B0CB" wp14:editId="3FE34FBC">
            <wp:extent cx="2308860" cy="264795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6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EFAAA8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A72D0A9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Saneringsplan via ondergronds waterbekken (PASH)</w:t>
      </w:r>
    </w:p>
    <w:p w14:paraId="01BBD73D" w14:textId="77777777" w:rsidR="00D1552E" w:rsidRDefault="00605923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0E76C008" wp14:editId="7CB1B97C">
            <wp:extent cx="4627880" cy="4627880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3CEB98" w14:textId="77777777" w:rsidR="00D1552E" w:rsidRDefault="00605923">
      <w:pPr>
        <w:spacing w:after="160"/>
        <w:jc w:val="center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4925CE4C" wp14:editId="4A680403">
            <wp:extent cx="3432175" cy="660400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66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26F50C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B939B22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Geconcentreerde afvoerassen en bijhorende gegevens (LIDAXES)</w:t>
      </w:r>
    </w:p>
    <w:p w14:paraId="78B35604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36ECF18" wp14:editId="1D0B83B1">
            <wp:extent cx="3428365" cy="342836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C7EB13" wp14:editId="59922692">
            <wp:extent cx="2298700" cy="271526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71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F7E286" w14:textId="77777777" w:rsidR="00D1552E" w:rsidRDefault="00D1552E">
      <w:pPr>
        <w:spacing w:after="160"/>
        <w:rPr>
          <w:rFonts w:ascii="Arial" w:hAnsi="Arial"/>
        </w:rPr>
      </w:pPr>
    </w:p>
    <w:p w14:paraId="4AB9E6F3" w14:textId="77777777" w:rsidR="00D1552E" w:rsidRDefault="0060592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58DDE1ED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Natuur</w:t>
      </w:r>
    </w:p>
    <w:p w14:paraId="53311F48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Opmerkelijke bomen en heggen (AHREM)</w:t>
      </w:r>
    </w:p>
    <w:p w14:paraId="1E89F35C" w14:textId="77777777" w:rsidR="00D1552E" w:rsidRDefault="00605923">
      <w:pPr>
        <w:spacing w:after="160"/>
        <w:rPr>
          <w:rFonts w:ascii="Arial" w:hAnsi="Arial"/>
        </w:rPr>
      </w:pPr>
      <w:bookmarkStart w:id="7" w:name="natuur"/>
      <w:r>
        <w:rPr>
          <w:noProof/>
        </w:rPr>
        <w:drawing>
          <wp:inline distT="0" distB="0" distL="0" distR="0" wp14:anchorId="56DE93BE" wp14:editId="33D6BEA9">
            <wp:extent cx="3428365" cy="3428365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noProof/>
        </w:rPr>
        <w:drawing>
          <wp:inline distT="0" distB="0" distL="0" distR="0" wp14:anchorId="505D1CAE" wp14:editId="1F221D66">
            <wp:extent cx="1237615" cy="1675765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67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9E0F9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 w14:paraId="06486E0D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ACE91E4" wp14:editId="61BFCEBD">
            <wp:extent cx="3428365" cy="3428365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6B0CB1" wp14:editId="23D2A896">
            <wp:extent cx="2311400" cy="1804035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80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B2A80A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7E54DC5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Wet op het grondverzekeringscontract</w:t>
      </w:r>
    </w:p>
    <w:p w14:paraId="52E532A4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39A4481" wp14:editId="3042E3AD">
            <wp:extent cx="3428365" cy="3428365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254362" wp14:editId="5D96D0C7">
            <wp:extent cx="2298700" cy="369570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36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4A0A2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Ecologisch bestand van soorten</w:t>
      </w:r>
    </w:p>
    <w:p w14:paraId="212345A3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DD45BC0" wp14:editId="56D0BF72">
            <wp:extent cx="3428365" cy="3428365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4D6B6E" wp14:editId="321F2DD5">
            <wp:extent cx="1151890" cy="2430145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43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34F6F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87B51A2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Natuurbescherming</w:t>
      </w:r>
    </w:p>
    <w:p w14:paraId="7DF77470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12E1A2B" wp14:editId="10AEE301">
            <wp:extent cx="3428365" cy="3428365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4748C0" wp14:editId="69BEA7BE">
            <wp:extent cx="2296160" cy="1743075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ADC8F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Afrikaanse varkenspest</w:t>
      </w:r>
    </w:p>
    <w:p w14:paraId="022C14C6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236147D" wp14:editId="7FBCF1E6">
            <wp:extent cx="3428365" cy="342836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98F361" wp14:editId="1CBD763B">
            <wp:extent cx="1294765" cy="456565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59398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C9C19BE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Anoniem landbouwperceel 2019 (SIGEC)</w:t>
      </w:r>
    </w:p>
    <w:p w14:paraId="3B94719B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B6D6C6F" wp14:editId="1FE59E3E">
            <wp:extent cx="3428365" cy="342836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F461AD" wp14:editId="285409AF">
            <wp:extent cx="2094865" cy="1370965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37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D70A38" w14:textId="77777777" w:rsidR="00D1552E" w:rsidRDefault="00D1552E">
      <w:pPr>
        <w:spacing w:after="160"/>
        <w:rPr>
          <w:rFonts w:ascii="Arial" w:hAnsi="Arial"/>
        </w:rPr>
      </w:pPr>
    </w:p>
    <w:p w14:paraId="7CAFE80C" w14:textId="77777777" w:rsidR="00D1552E" w:rsidRDefault="00D1552E">
      <w:pPr>
        <w:spacing w:after="160"/>
        <w:rPr>
          <w:rFonts w:ascii="Arial" w:hAnsi="Arial"/>
        </w:rPr>
      </w:pPr>
    </w:p>
    <w:p w14:paraId="03660F2C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Recht van voorkoop</w:t>
      </w:r>
    </w:p>
    <w:p w14:paraId="7D60B35E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Voorkoopgemeenten</w:t>
      </w:r>
    </w:p>
    <w:p w14:paraId="01CE19AF" w14:textId="77777777" w:rsidR="00D1552E" w:rsidRDefault="00605923">
      <w:pPr>
        <w:spacing w:after="160"/>
        <w:rPr>
          <w:rFonts w:ascii="Arial" w:hAnsi="Arial"/>
        </w:rPr>
      </w:pPr>
      <w:bookmarkStart w:id="8" w:name="recht_van_voorkoop"/>
      <w:r>
        <w:rPr>
          <w:noProof/>
        </w:rPr>
        <w:drawing>
          <wp:inline distT="0" distB="0" distL="0" distR="0" wp14:anchorId="3B043E44" wp14:editId="2CD57951">
            <wp:extent cx="3428365" cy="3428365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/>
      </w:r>
      <w:r>
        <w:rPr>
          <w:noProof/>
        </w:rPr>
        <w:drawing>
          <wp:inline distT="0" distB="0" distL="0" distR="0" wp14:anchorId="149BDE43" wp14:editId="3AAA6EE8">
            <wp:extent cx="3066415" cy="761365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66415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BBFDDA" w14:textId="77777777" w:rsidR="00D1552E" w:rsidRDefault="0060592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90685A3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Erfgoed</w:t>
      </w:r>
    </w:p>
    <w:p w14:paraId="0A41AF36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Erfgoed in de beschermingslijst</w:t>
      </w:r>
    </w:p>
    <w:p w14:paraId="14EB5ACD" w14:textId="77777777" w:rsidR="00D1552E" w:rsidRDefault="00605923">
      <w:pPr>
        <w:spacing w:after="160"/>
        <w:rPr>
          <w:rFonts w:ascii="Arial" w:hAnsi="Arial"/>
        </w:rPr>
      </w:pPr>
      <w:bookmarkStart w:id="9" w:name="erfgoed"/>
      <w:r>
        <w:rPr>
          <w:noProof/>
        </w:rPr>
        <w:drawing>
          <wp:inline distT="0" distB="0" distL="0" distR="0" wp14:anchorId="376D8775" wp14:editId="7FF270C9">
            <wp:extent cx="3428365" cy="3428365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noProof/>
        </w:rPr>
        <w:drawing>
          <wp:inline distT="0" distB="0" distL="0" distR="0" wp14:anchorId="12DDD4B2" wp14:editId="633565F0">
            <wp:extent cx="151765" cy="761365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71615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Uitzonderlijk erfgoed</w:t>
      </w:r>
    </w:p>
    <w:p w14:paraId="3EE6F287" w14:textId="77777777" w:rsidR="00D1552E" w:rsidRDefault="00605923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129487A6" wp14:editId="6724AE83">
            <wp:extent cx="3428365" cy="3428365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47D52C" wp14:editId="2FC9BCF2">
            <wp:extent cx="151765" cy="761365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 w14:paraId="3CF30926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Werelderfgoed</w:t>
      </w:r>
    </w:p>
    <w:p w14:paraId="52B2C40E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9626016" wp14:editId="7E0D1377">
            <wp:extent cx="3428365" cy="3428365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B0B683" wp14:editId="5456AA36">
            <wp:extent cx="151765" cy="761365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83157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Geklasseerd erfgoed en beschermingszones</w:t>
      </w:r>
    </w:p>
    <w:p w14:paraId="4E29B1CB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BCCC5AB" wp14:editId="19C7E1C1">
            <wp:extent cx="3428365" cy="342836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2C582C" wp14:editId="543F4628">
            <wp:extent cx="151765" cy="761365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694C2" w14:textId="77777777" w:rsidR="00D1552E" w:rsidRDefault="0060592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BD5B26B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Archeologische kaart</w:t>
      </w:r>
    </w:p>
    <w:p w14:paraId="702A6179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A7352E3" wp14:editId="553F8696">
            <wp:extent cx="3428365" cy="3428365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1B0435" wp14:editId="047D2552">
            <wp:extent cx="151765" cy="151765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EA5E69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Inventaris van cultureel onroerend erfgoed (IPIC)</w:t>
      </w:r>
    </w:p>
    <w:p w14:paraId="4E34BAEF" w14:textId="77777777" w:rsidR="00D1552E" w:rsidRDefault="0060592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00D79E1" wp14:editId="30098FD4">
            <wp:extent cx="3428365" cy="3428365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DF7F7E" wp14:editId="0E2B0FEB">
            <wp:extent cx="1237615" cy="761365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F44607" w14:textId="77777777" w:rsidR="00D1552E" w:rsidRDefault="0060592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512F6743" w14:textId="77777777" w:rsidR="00D1552E" w:rsidRDefault="0060592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Historische kaarten</w:t>
      </w:r>
    </w:p>
    <w:p w14:paraId="229964AF" w14:textId="77777777" w:rsidR="00D1552E" w:rsidRDefault="0060592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der buurtwegen</w:t>
      </w:r>
    </w:p>
    <w:p w14:paraId="71B86443" w14:textId="77777777" w:rsidR="00D1552E" w:rsidRDefault="00605923">
      <w:pPr>
        <w:spacing w:after="160"/>
        <w:jc w:val="center"/>
        <w:rPr>
          <w:rFonts w:ascii="Arial" w:hAnsi="Arial"/>
        </w:rPr>
      </w:pPr>
      <w:bookmarkStart w:id="10" w:name="historische_kaarten"/>
      <w:r>
        <w:rPr>
          <w:noProof/>
        </w:rPr>
        <w:drawing>
          <wp:inline distT="0" distB="0" distL="0" distR="0" wp14:anchorId="250E69B0" wp14:editId="34F94B12">
            <wp:extent cx="5770880" cy="577088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</w:p>
    <w:sectPr w:rsidR="00D1552E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 w:code="9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61AD8" w14:textId="77777777" w:rsidR="00000000" w:rsidRDefault="00605923">
      <w:pPr>
        <w:spacing w:after="0" w:line="240" w:lineRule="auto"/>
      </w:pPr>
      <w:r>
        <w:separator/>
      </w:r>
    </w:p>
  </w:endnote>
  <w:endnote w:type="continuationSeparator" w:id="0">
    <w:p w14:paraId="4C09B5F4" w14:textId="77777777" w:rsidR="00000000" w:rsidRDefault="00605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D390A" w14:textId="77777777" w:rsidR="00D1552E" w:rsidRDefault="00D1552E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411DA" w14:textId="77777777" w:rsidR="00D1552E" w:rsidRDefault="00D1552E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60FD9AE1" w14:textId="77777777" w:rsidR="00D1552E" w:rsidRDefault="0060592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t>Dossier: 20-22-0756/001</w:t>
    </w:r>
  </w:p>
  <w:p w14:paraId="7C2B9CE6" w14:textId="77777777" w:rsidR="00D1552E" w:rsidRDefault="00D1552E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302F2ABA" w14:textId="77777777" w:rsidR="00D1552E" w:rsidRDefault="0060592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WALNED - DC</w:t>
    </w:r>
  </w:p>
  <w:p w14:paraId="1C86EF20" w14:textId="77777777" w:rsidR="00D1552E" w:rsidRDefault="0060592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 xml:space="preserve">Kaarten: 13/10/2022 - </w:t>
    </w:r>
    <w:r>
      <w:rPr>
        <w:rFonts w:ascii="Times New Roman" w:hAnsi="Times New Roman"/>
        <w:sz w:val="16"/>
      </w:rPr>
      <w:t>bsbjkz8dmfcq1qpvixplu4fwzcs3qm9ah9dmtxvw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B5C6" w14:textId="77777777" w:rsidR="00D1552E" w:rsidRDefault="00D1552E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1CBFA" w14:textId="77777777" w:rsidR="00000000" w:rsidRDefault="00605923">
      <w:pPr>
        <w:spacing w:after="0" w:line="240" w:lineRule="auto"/>
      </w:pPr>
      <w:r>
        <w:separator/>
      </w:r>
    </w:p>
  </w:footnote>
  <w:footnote w:type="continuationSeparator" w:id="0">
    <w:p w14:paraId="3FB62829" w14:textId="77777777" w:rsidR="00000000" w:rsidRDefault="00605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B2D0" w14:textId="77777777" w:rsidR="00D1552E" w:rsidRDefault="00D1552E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F90AB" w14:textId="77777777" w:rsidR="00D1552E" w:rsidRDefault="0060592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593DE5E8" w14:textId="77777777" w:rsidR="00D1552E" w:rsidRDefault="00605923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Au Dessus Des Fosses, 1350 Jandrain-Jandrenouille</w:t>
    </w:r>
  </w:p>
  <w:p w14:paraId="36A9E3CD" w14:textId="77777777" w:rsidR="00D1552E" w:rsidRDefault="00D1552E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A13F" w14:textId="77777777" w:rsidR="00D1552E" w:rsidRDefault="00D1552E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2E"/>
    <w:rsid w:val="00605923"/>
    <w:rsid w:val="00D1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CF48"/>
  <w15:docId w15:val="{B55BABE3-8F7F-4207-AFB4-2EFFED21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nl-BE" w:eastAsia="nl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/>
    </w:pPr>
  </w:style>
  <w:style w:type="paragraph" w:styleId="Kop1">
    <w:name w:val="heading 1"/>
    <w:basedOn w:val="Standaard"/>
    <w:next w:val="Standaard"/>
    <w:link w:val="Kop1Ch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Ondertitel">
    <w:name w:val="Subtitle"/>
    <w:basedOn w:val="Standaard"/>
    <w:next w:val="Standaard"/>
    <w:link w:val="OndertitelChar"/>
    <w:uiPriority w:val="11"/>
    <w:qFormat/>
    <w:rPr>
      <w:rFonts w:ascii="Times New Roman" w:hAnsi="Times New Roman"/>
      <w:color w:val="5A5A5A"/>
    </w:rPr>
  </w:style>
  <w:style w:type="character" w:styleId="Regelnummer">
    <w:name w:val="line number"/>
    <w:basedOn w:val="Standaardalinea-lettertype"/>
    <w:semiHidden/>
  </w:style>
  <w:style w:type="character" w:styleId="Hyperlink">
    <w:name w:val="Hyperlink"/>
    <w:basedOn w:val="Standaardalinea-lettertype"/>
    <w:rPr>
      <w:rFonts w:ascii="Times New Roman" w:hAnsi="Times New Roman"/>
      <w:color w:val="0563C1"/>
      <w:sz w:val="24"/>
      <w:u w:val="single"/>
    </w:rPr>
  </w:style>
  <w:style w:type="character" w:customStyle="1" w:styleId="Kop1Char">
    <w:name w:val="Kop 1 Char"/>
    <w:basedOn w:val="Standaardalinea-lettertype"/>
    <w:link w:val="Kop1"/>
    <w:rPr>
      <w:rFonts w:ascii="Times New Roman" w:hAnsi="Times New Roman"/>
      <w:color w:val="2F5496"/>
      <w:sz w:val="32"/>
    </w:rPr>
  </w:style>
  <w:style w:type="character" w:customStyle="1" w:styleId="Kop2Char">
    <w:name w:val="Kop 2 Char"/>
    <w:basedOn w:val="Standaardalinea-lettertype"/>
    <w:link w:val="Kop2"/>
    <w:rPr>
      <w:rFonts w:ascii="Times New Roman" w:hAnsi="Times New Roman"/>
      <w:color w:val="2F5496"/>
      <w:sz w:val="26"/>
    </w:rPr>
  </w:style>
  <w:style w:type="character" w:customStyle="1" w:styleId="Kop3Char">
    <w:name w:val="Kop 3 Char"/>
    <w:basedOn w:val="Standaardalinea-lettertype"/>
    <w:link w:val="Kop3"/>
    <w:rPr>
      <w:rFonts w:ascii="Times New Roman" w:hAnsi="Times New Roman"/>
      <w:color w:val="1F3763"/>
      <w:sz w:val="24"/>
    </w:rPr>
  </w:style>
  <w:style w:type="character" w:customStyle="1" w:styleId="TitelChar">
    <w:name w:val="Titel Char"/>
    <w:basedOn w:val="Standaardalinea-lettertype"/>
    <w:link w:val="Titel"/>
    <w:rPr>
      <w:rFonts w:ascii="Times New Roman" w:hAnsi="Times New Roman"/>
      <w:sz w:val="56"/>
    </w:rPr>
  </w:style>
  <w:style w:type="character" w:styleId="Nadruk">
    <w:name w:val="Emphasis"/>
    <w:qFormat/>
    <w:rPr>
      <w:rFonts w:ascii="Times New Roman" w:hAnsi="Times New Roman"/>
      <w:i/>
      <w:sz w:val="24"/>
    </w:rPr>
  </w:style>
  <w:style w:type="character" w:styleId="Onopgelostemelding">
    <w:name w:val="Unresolved Mention"/>
    <w:basedOn w:val="Standaardalinea-lettertype"/>
    <w:rPr>
      <w:rFonts w:ascii="Times New Roman" w:hAnsi="Times New Roman"/>
      <w:color w:val="605E5C"/>
      <w:sz w:val="24"/>
      <w:shd w:val="clear" w:color="auto" w:fill="E1DFDD"/>
    </w:rPr>
  </w:style>
  <w:style w:type="character" w:styleId="GevolgdeHyperlink">
    <w:name w:val="FollowedHyperlink"/>
    <w:basedOn w:val="Standaardalinea-lettertype"/>
    <w:rPr>
      <w:rFonts w:ascii="Times New Roman" w:hAnsi="Times New Roman"/>
      <w:color w:val="954F72"/>
      <w:sz w:val="24"/>
      <w:u w:val="single"/>
    </w:rPr>
  </w:style>
  <w:style w:type="character" w:customStyle="1" w:styleId="DuidelijkcitaatChar">
    <w:name w:val="Duidelijk citaat Char"/>
    <w:basedOn w:val="Standaardalinea-lettertype"/>
    <w:link w:val="Duidelijkcitaat"/>
    <w:rPr>
      <w:rFonts w:ascii="Times New Roman" w:hAnsi="Times New Roman"/>
      <w:i/>
      <w:color w:val="4472C4"/>
      <w:sz w:val="24"/>
    </w:rPr>
  </w:style>
  <w:style w:type="character" w:customStyle="1" w:styleId="OndertitelChar">
    <w:name w:val="Ondertitel Char"/>
    <w:basedOn w:val="Standaardalinea-lettertype"/>
    <w:link w:val="Ondertitel"/>
    <w:rPr>
      <w:rFonts w:ascii="Times New Roman" w:hAnsi="Times New Roman"/>
      <w:color w:val="5A5A5A"/>
      <w:sz w:val="24"/>
    </w:rPr>
  </w:style>
  <w:style w:type="table" w:styleId="Eenvoudigetabel1">
    <w:name w:val="Table Simple 1"/>
    <w:basedOn w:val="Standaardtabe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hyperlink" Target="https://eservices.minfin.fgov.be/ecad-web/?local=nl_BE&amp;capakey=25045B0191/00P000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footer" Target="footer1.xml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72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header" Target="header1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hyperlink" Target="https://eservices.minfin.fgov.be/ecad-web/?local=nl_BE&amp;capakey=25045B0191/00P000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hyperlink" Target="https://eservices.minfin.fgov.be/ecad-web/?local=nl_BE&amp;capakey=25045B0191/00P000" TargetMode="External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image" Target="media/image2.png"/><Relationship Id="rId71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398</Words>
  <Characters>2189</Characters>
  <Application>Microsoft Office Word</Application>
  <DocSecurity>4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Matthias</cp:lastModifiedBy>
  <cp:revision>2</cp:revision>
  <dcterms:created xsi:type="dcterms:W3CDTF">2022-10-13T11:57:00Z</dcterms:created>
  <dcterms:modified xsi:type="dcterms:W3CDTF">2022-10-13T11:57:00Z</dcterms:modified>
</cp:coreProperties>
</file>