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4BF345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Longue 171, 1370 Piétrain</w:t>
        <w:br w:type="textWrapping"/>
        <w:t>25085A0328/00D000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"regionaal_plan"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Regionaal 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"ruimtelijke_planning"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Ruimtelijke planning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"bodem_en_ondergrond"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Bodem en ondergrond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"andere_kaarten"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Andere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"https://eservices.minfin.fgov.be/ecad-web/?local=nl_BE&amp;capakey=25085A0328/00D000"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"https://eservices.minfin.fgov.be/ecad-web/?local=nl_BE&amp;capakey=25085A0328/00D000"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"https://eservices.minfin.fgov.be/ecad-web/?local=nl_BE&amp;capakey=25085A0328/00D000"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"https://eservices.minfin.fgov.be/ecad-web/?local=nl_BE&amp;capakey=25085A0328/00D000"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Sectorplan (PDS)</w:t>
      </w:r>
    </w:p>
    <w:p>
      <w:pPr>
        <w:spacing w:after="160"/>
        <w:jc w:val="center"/>
        <w:rPr>
          <w:rFonts w:ascii="Arial" w:hAnsi="Arial"/>
        </w:rPr>
      </w:pPr>
      <w:bookmarkStart w:id="3" w:name="regionaal_plan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Opstellen en ontwerpen van aanpassingen aan het sectorplan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Ruimtelijke planning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Onderverdeling</w:t>
      </w:r>
    </w:p>
    <w:p>
      <w:pPr>
        <w:spacing w:after="160"/>
        <w:rPr>
          <w:rFonts w:ascii="Arial" w:hAnsi="Arial"/>
        </w:rPr>
      </w:pPr>
      <w:bookmarkStart w:id="4" w:name="ruimtelijke_planning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Permanent huisvestingsplan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Stedelijke ruilverkaveling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Gebieden van economische herkenning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Stadsvernieuwingsgebieden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Stedelijke revitalisatiegebieden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Lokaal oriëntatieschema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Gemeenschappelijk ontwikkelingsschema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Gids voor gemeenschappelijke stedenbouw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Gids voor regionale stedenbouw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rechtswege te herontwikkelen gebieden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Inventaris te herontwikkelen gebieden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Winstbelasting als gevolg van een herziening van het sectorplan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Ontwikkelingsschema van het grondgebied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Bodem en ondergrond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Bodemgebruik</w:t>
      </w:r>
    </w:p>
    <w:p>
      <w:pPr>
        <w:spacing w:after="160"/>
        <w:rPr>
          <w:rFonts w:ascii="Arial" w:hAnsi="Arial"/>
        </w:rPr>
      </w:pPr>
      <w:bookmarkStart w:id="5" w:name="bodem_en_ondergrond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Karst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Overleggebieden van het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Bodemgesteldheid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Mijnbouwconcessies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Overstromingsgevaar (2021)</w:t>
      </w:r>
    </w:p>
    <w:p>
      <w:pPr>
        <w:spacing w:after="160"/>
        <w:rPr>
          <w:rFonts w:ascii="Arial" w:hAnsi="Arial"/>
        </w:rPr>
      </w:pPr>
      <w:bookmarkStart w:id="6" w:name="water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Overstromingsgebieden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Overstroomde gebieden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Overstroomde gebieden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Oppervlaktewaterwinningen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Grondwaterwinningen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Saneringsplan via ondergronds waterbekken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Geconcentreerde afvoerassen en bijhorende gegevens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Opmerkelijke bomen en heggen (AHREM)</w:t>
      </w:r>
    </w:p>
    <w:p>
      <w:pPr>
        <w:spacing w:after="160"/>
        <w:rPr>
          <w:rFonts w:ascii="Arial" w:hAnsi="Arial"/>
        </w:rPr>
      </w:pPr>
      <w:bookmarkStart w:id="7" w:name="natuur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Wet op het grondverzekeringscontract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Ecologisch bestand van soorten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Natuurbescherming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Afrikaanse varkenspest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Anoniem landbouwperceel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Anoniem landbouwperceel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Voorkoopgemeenten</w:t>
      </w:r>
    </w:p>
    <w:p>
      <w:pPr>
        <w:spacing w:after="160"/>
        <w:rPr>
          <w:rFonts w:ascii="Arial" w:hAnsi="Arial"/>
        </w:rPr>
      </w:pPr>
      <w:bookmarkStart w:id="8" w:name="recht_van_voorkoop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Toepassingsgebied van het voorkooprecht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Erfgoed in de beschermingslijst</w:t>
      </w:r>
    </w:p>
    <w:p>
      <w:pPr>
        <w:spacing w:after="160"/>
        <w:rPr>
          <w:rFonts w:ascii="Arial" w:hAnsi="Arial"/>
        </w:rPr>
      </w:pPr>
      <w:bookmarkStart w:id="9" w:name="erfgoed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Uitzonderlijk erfgoed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Werelderfgoed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Geklasseerd erfgoed en beschermingszones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kaart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Inventaris van cultureel onroerend erfgoed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</w:t>
      </w:r>
    </w:p>
    <w:p>
      <w:pPr>
        <w:spacing w:after="160"/>
        <w:jc w:val="center"/>
        <w:rPr>
          <w:rFonts w:ascii="Arial" w:hAnsi="Arial"/>
        </w:rPr>
      </w:pPr>
      <w:bookmarkStart w:id="10" w:name="historische_kaarten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Andere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Regionaal wegennet en bijbehorende terminals</w:t>
      </w:r>
    </w:p>
    <w:p>
      <w:pPr>
        <w:spacing w:after="160"/>
        <w:jc w:val="center"/>
        <w:rPr>
          <w:rFonts w:ascii="Arial" w:hAnsi="Arial"/>
        </w:rPr>
      </w:pPr>
      <w:bookmarkStart w:id="11" w:name="andere_kaarten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25-LV-0008/001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26/03/2025 - gjzueeecp50bulfqphe48g0q8xv683acs2915qoh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Longue 171, 1370 Piétrain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paragraph" w:styleId="P8">
    <w:name w:val="HTML Preformatted"/>
    <w:basedOn w:val="P0"/>
    <w:next w:val="P8"/>
    <w:link w:val="C12"/>
    <w:pPr>
      <w:spacing w:lineRule="auto" w:line="240" w:after="0"/>
    </w:pPr>
    <w:rPr>
      <w:rFonts w:ascii="Consolas" w:hAnsi="Consolas"/>
      <w:sz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character" w:styleId="C12">
    <w:name w:val="HTML - vooraf opgemaakt Char"/>
    <w:basedOn w:val="C0"/>
    <w:link w:val="P8"/>
    <w:rPr>
      <w:rFonts w:ascii="Consolas" w:hAnsi="Consolas"/>
      <w:sz w:val="20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