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68BD" w14:textId="33F1FCBA" w:rsidR="002D1DF8" w:rsidRDefault="002D1DF8" w:rsidP="002D1DF8">
      <w:pPr>
        <w:shd w:val="clear" w:color="auto" w:fill="FEFEFE"/>
        <w:spacing w:before="100" w:beforeAutospacing="1" w:after="100" w:afterAutospacing="1"/>
        <w:jc w:val="center"/>
        <w:outlineLvl w:val="0"/>
        <w:rPr>
          <w:rFonts w:ascii="Lato" w:eastAsia="Times New Roman" w:hAnsi="Lato" w:cs="Times New Roman"/>
          <w:b/>
          <w:bCs/>
          <w:color w:val="003062"/>
          <w:kern w:val="36"/>
          <w:sz w:val="44"/>
          <w:szCs w:val="44"/>
          <w:lang w:eastAsia="fr-FR"/>
        </w:rPr>
      </w:pPr>
      <w:r>
        <w:rPr>
          <w:rFonts w:ascii="Lato" w:eastAsia="Times New Roman" w:hAnsi="Lato" w:cs="Times New Roman"/>
          <w:b/>
          <w:bCs/>
          <w:noProof/>
          <w:color w:val="003062"/>
          <w:kern w:val="36"/>
          <w:sz w:val="44"/>
          <w:szCs w:val="44"/>
          <w:lang w:eastAsia="fr-FR"/>
        </w:rPr>
        <w:drawing>
          <wp:inline distT="0" distB="0" distL="0" distR="0" wp14:anchorId="657935F9" wp14:editId="23F85BD7">
            <wp:extent cx="1536700" cy="1536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a:extLst>
                        <a:ext uri="{28A0092B-C50C-407E-A947-70E740481C1C}">
                          <a14:useLocalDpi xmlns:a14="http://schemas.microsoft.com/office/drawing/2010/main" val="0"/>
                        </a:ext>
                      </a:extLst>
                    </a:blip>
                    <a:stretch>
                      <a:fillRect/>
                    </a:stretch>
                  </pic:blipFill>
                  <pic:spPr>
                    <a:xfrm>
                      <a:off x="0" y="0"/>
                      <a:ext cx="1536700" cy="1536700"/>
                    </a:xfrm>
                    <a:prstGeom prst="rect">
                      <a:avLst/>
                    </a:prstGeom>
                  </pic:spPr>
                </pic:pic>
              </a:graphicData>
            </a:graphic>
          </wp:inline>
        </w:drawing>
      </w:r>
    </w:p>
    <w:p w14:paraId="1E04D2CA" w14:textId="36B819F7" w:rsidR="005666C6" w:rsidRPr="005666C6" w:rsidRDefault="005666C6" w:rsidP="002D1DF8">
      <w:pPr>
        <w:shd w:val="clear" w:color="auto" w:fill="FEFEFE"/>
        <w:spacing w:before="100" w:beforeAutospacing="1" w:after="100" w:afterAutospacing="1"/>
        <w:jc w:val="center"/>
        <w:outlineLvl w:val="0"/>
        <w:rPr>
          <w:rFonts w:ascii="Lato" w:eastAsia="Times New Roman" w:hAnsi="Lato" w:cs="Times New Roman"/>
          <w:b/>
          <w:bCs/>
          <w:color w:val="003062"/>
          <w:kern w:val="36"/>
          <w:sz w:val="44"/>
          <w:szCs w:val="44"/>
          <w:u w:val="single"/>
          <w:lang w:eastAsia="fr-FR"/>
        </w:rPr>
      </w:pPr>
      <w:r w:rsidRPr="005666C6">
        <w:rPr>
          <w:rFonts w:ascii="Lato" w:eastAsia="Times New Roman" w:hAnsi="Lato" w:cs="Times New Roman"/>
          <w:b/>
          <w:bCs/>
          <w:color w:val="003062"/>
          <w:kern w:val="36"/>
          <w:sz w:val="44"/>
          <w:szCs w:val="44"/>
          <w:u w:val="single"/>
          <w:lang w:eastAsia="fr-FR"/>
        </w:rPr>
        <w:t>Acheter un bâtiment neuf avec 6 % de TVA</w:t>
      </w:r>
    </w:p>
    <w:p w14:paraId="3A1742A2" w14:textId="584E60D5" w:rsidR="005666C6" w:rsidRPr="005666C6" w:rsidRDefault="005666C6" w:rsidP="005666C6">
      <w:pPr>
        <w:shd w:val="clear" w:color="auto" w:fill="FEFEFE"/>
        <w:rPr>
          <w:rFonts w:ascii="Lato" w:eastAsia="Times New Roman" w:hAnsi="Lato" w:cs="Times New Roman"/>
          <w:i/>
          <w:iCs/>
          <w:color w:val="0F0F0F"/>
          <w:sz w:val="29"/>
          <w:szCs w:val="29"/>
          <w:lang w:eastAsia="fr-FR"/>
        </w:rPr>
      </w:pPr>
      <w:r>
        <w:rPr>
          <w:rFonts w:ascii="Lato" w:eastAsia="Times New Roman" w:hAnsi="Lato" w:cs="Times New Roman"/>
          <w:i/>
          <w:iCs/>
          <w:color w:val="0F0F0F"/>
          <w:sz w:val="29"/>
          <w:szCs w:val="29"/>
          <w:lang w:eastAsia="fr-FR"/>
        </w:rPr>
        <w:t>A</w:t>
      </w:r>
      <w:r w:rsidRPr="005666C6">
        <w:rPr>
          <w:rFonts w:ascii="Lato" w:eastAsia="Times New Roman" w:hAnsi="Lato" w:cs="Times New Roman"/>
          <w:i/>
          <w:iCs/>
          <w:color w:val="0F0F0F"/>
          <w:sz w:val="29"/>
          <w:szCs w:val="29"/>
          <w:lang w:eastAsia="fr-FR"/>
        </w:rPr>
        <w:t>cheter une nouvelle maison ou un nouvel appartement avec une TVA de 6 %. Est-ce vraiment possible ? Quelles sont les conditions ?</w:t>
      </w:r>
    </w:p>
    <w:p w14:paraId="296423FC" w14:textId="77777777" w:rsidR="005666C6" w:rsidRPr="005666C6" w:rsidRDefault="005666C6" w:rsidP="005666C6">
      <w:pPr>
        <w:shd w:val="clear" w:color="auto" w:fill="FEFEFE"/>
        <w:spacing w:before="225" w:after="75"/>
        <w:rPr>
          <w:rFonts w:ascii="Lato" w:eastAsia="Times New Roman" w:hAnsi="Lato" w:cs="Times New Roman"/>
          <w:b/>
          <w:bCs/>
          <w:color w:val="0F0F0F"/>
          <w:lang w:eastAsia="fr-FR"/>
        </w:rPr>
      </w:pPr>
      <w:r w:rsidRPr="005666C6">
        <w:rPr>
          <w:rFonts w:ascii="Lato" w:eastAsia="Times New Roman" w:hAnsi="Lato" w:cs="Times New Roman"/>
          <w:b/>
          <w:bCs/>
          <w:color w:val="0F0F0F"/>
          <w:lang w:eastAsia="fr-FR"/>
        </w:rPr>
        <w:t>Possible d’acheter avec 6 % de TVA ?</w:t>
      </w:r>
    </w:p>
    <w:p w14:paraId="01C539F1" w14:textId="51E5B2C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color w:val="0F0F0F"/>
          <w:sz w:val="25"/>
          <w:szCs w:val="25"/>
          <w:lang w:eastAsia="fr-FR"/>
        </w:rPr>
        <w:t>Depuis le 1</w:t>
      </w:r>
      <w:r w:rsidRPr="005666C6">
        <w:rPr>
          <w:rFonts w:ascii="Lato" w:eastAsia="Times New Roman" w:hAnsi="Lato" w:cs="Times New Roman"/>
          <w:color w:val="0F0F0F"/>
          <w:sz w:val="19"/>
          <w:szCs w:val="19"/>
          <w:vertAlign w:val="superscript"/>
          <w:lang w:eastAsia="fr-FR"/>
        </w:rPr>
        <w:t>er</w:t>
      </w:r>
      <w:r w:rsidRPr="005666C6">
        <w:rPr>
          <w:rFonts w:ascii="Lato" w:eastAsia="Times New Roman" w:hAnsi="Lato" w:cs="Times New Roman"/>
          <w:color w:val="0F0F0F"/>
          <w:sz w:val="25"/>
          <w:szCs w:val="25"/>
          <w:lang w:eastAsia="fr-FR"/>
        </w:rPr>
        <w:t>  janvier 2021, une vente (sur plan) peut bénéficier du taux réduit de TVA normalement applicable en cas de démolition et de reconstruction, sous certaines conditions. Une habitation entièrement neuve avec 6 % de TVA, c’est donc désormais possible.</w:t>
      </w:r>
    </w:p>
    <w:p w14:paraId="2E53B8F4"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Le vendeur démolit et reconstruit !</w:t>
      </w:r>
      <w:r w:rsidRPr="005666C6">
        <w:rPr>
          <w:rFonts w:ascii="Lato" w:eastAsia="Times New Roman" w:hAnsi="Lato" w:cs="Times New Roman"/>
          <w:color w:val="0F0F0F"/>
          <w:sz w:val="25"/>
          <w:szCs w:val="25"/>
          <w:lang w:eastAsia="fr-FR"/>
        </w:rPr>
        <w:t> C’est en effet important. Pour l’application du taux réduit de TVA, il est nécessaire que le vendeur ait entrepris à la fois la démolition et la reconstruction. En d’autres termes, il doit avoir effectué (ou fait effectuer) lui-même les travaux de démolition et de reconstruction.</w:t>
      </w:r>
    </w:p>
    <w:p w14:paraId="5CEB2B8D"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Démolir quelque chose ?</w:t>
      </w:r>
      <w:r w:rsidRPr="005666C6">
        <w:rPr>
          <w:rFonts w:ascii="Lato" w:eastAsia="Times New Roman" w:hAnsi="Lato" w:cs="Times New Roman"/>
          <w:color w:val="0F0F0F"/>
          <w:sz w:val="25"/>
          <w:szCs w:val="25"/>
          <w:lang w:eastAsia="fr-FR"/>
        </w:rPr>
        <w:t> Il faut que cette condition soit remplie. Un bâtiment de «taille significative» doit avoir été démoli, et le nouveau logement doit être construit sur la même parcelle cadastrale que le bien démoli.</w:t>
      </w:r>
    </w:p>
    <w:p w14:paraId="44F2A1EE"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Conseil.</w:t>
      </w:r>
      <w:r w:rsidRPr="005666C6">
        <w:rPr>
          <w:rFonts w:ascii="Lato" w:eastAsia="Times New Roman" w:hAnsi="Lato" w:cs="Times New Roman"/>
          <w:color w:val="0F0F0F"/>
          <w:sz w:val="25"/>
          <w:szCs w:val="25"/>
          <w:lang w:eastAsia="fr-FR"/>
        </w:rPr>
        <w:t> Le nouveau bâtiment ne doit pas nécessairement se trouver exactement au même endroit que le bâtiment démoli. Il suffit qu’il soit sur la même parcelle.</w:t>
      </w:r>
    </w:p>
    <w:p w14:paraId="2B3AFBE8" w14:textId="77777777" w:rsidR="005666C6" w:rsidRPr="005666C6" w:rsidRDefault="005666C6" w:rsidP="005666C6">
      <w:pPr>
        <w:shd w:val="clear" w:color="auto" w:fill="FEFEFE"/>
        <w:spacing w:before="225" w:after="75"/>
        <w:rPr>
          <w:rFonts w:ascii="Lato" w:eastAsia="Times New Roman" w:hAnsi="Lato" w:cs="Times New Roman"/>
          <w:b/>
          <w:bCs/>
          <w:color w:val="0F0F0F"/>
          <w:sz w:val="32"/>
          <w:szCs w:val="32"/>
          <w:u w:val="single"/>
          <w:lang w:eastAsia="fr-FR"/>
        </w:rPr>
      </w:pPr>
      <w:r w:rsidRPr="005666C6">
        <w:rPr>
          <w:rFonts w:ascii="Lato" w:eastAsia="Times New Roman" w:hAnsi="Lato" w:cs="Times New Roman"/>
          <w:b/>
          <w:bCs/>
          <w:color w:val="0F0F0F"/>
          <w:sz w:val="32"/>
          <w:szCs w:val="32"/>
          <w:u w:val="single"/>
          <w:lang w:eastAsia="fr-FR"/>
        </w:rPr>
        <w:t>Règles à respecter</w:t>
      </w:r>
    </w:p>
    <w:p w14:paraId="10DEC1F6"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Deux options.</w:t>
      </w:r>
      <w:r w:rsidRPr="005666C6">
        <w:rPr>
          <w:rFonts w:ascii="Lato" w:eastAsia="Times New Roman" w:hAnsi="Lato" w:cs="Times New Roman"/>
          <w:color w:val="0F0F0F"/>
          <w:sz w:val="25"/>
          <w:szCs w:val="25"/>
          <w:lang w:eastAsia="fr-FR"/>
        </w:rPr>
        <w:t> Pour pouvoir acheter avec 6 % de TVA, vous devez soit occuper le nouveau bâtiment en tant qu’habitation propre et unique, soit le louer dans le cadre d’une politique de logement social.</w:t>
      </w:r>
    </w:p>
    <w:p w14:paraId="4CC3A334"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Habitation propre et unique ?</w:t>
      </w:r>
      <w:r w:rsidRPr="005666C6">
        <w:rPr>
          <w:rFonts w:ascii="Lato" w:eastAsia="Times New Roman" w:hAnsi="Lato" w:cs="Times New Roman"/>
          <w:color w:val="0F0F0F"/>
          <w:sz w:val="25"/>
          <w:szCs w:val="25"/>
          <w:lang w:eastAsia="fr-FR"/>
        </w:rPr>
        <w:t> En bref, cela signifie que l’acheteur doit occuper lui-même le bien et en faire son domicile. Il doit donc nécessairement être une personne physique.</w:t>
      </w:r>
    </w:p>
    <w:p w14:paraId="0858DB82"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Attention 1 !</w:t>
      </w:r>
      <w:r w:rsidRPr="005666C6">
        <w:rPr>
          <w:rFonts w:ascii="Lato" w:eastAsia="Times New Roman" w:hAnsi="Lato" w:cs="Times New Roman"/>
          <w:color w:val="0F0F0F"/>
          <w:sz w:val="25"/>
          <w:szCs w:val="25"/>
          <w:lang w:eastAsia="fr-FR"/>
        </w:rPr>
        <w:t> Le respect de la condition de domicile doit en principe être établi par une inscription au registre de la population.</w:t>
      </w:r>
    </w:p>
    <w:p w14:paraId="53E9C6FE"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lastRenderedPageBreak/>
        <w:t>Attention 2 !</w:t>
      </w:r>
      <w:r w:rsidRPr="005666C6">
        <w:rPr>
          <w:rFonts w:ascii="Lato" w:eastAsia="Times New Roman" w:hAnsi="Lato" w:cs="Times New Roman"/>
          <w:color w:val="0F0F0F"/>
          <w:sz w:val="25"/>
          <w:szCs w:val="25"/>
          <w:lang w:eastAsia="fr-FR"/>
        </w:rPr>
        <w:t> Cette condition de domiciliation doit être remplie pendant au moins cinq ans.</w:t>
      </w:r>
    </w:p>
    <w:p w14:paraId="4A83E407"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Habitation unique ?</w:t>
      </w:r>
      <w:r w:rsidRPr="005666C6">
        <w:rPr>
          <w:rFonts w:ascii="Lato" w:eastAsia="Times New Roman" w:hAnsi="Lato" w:cs="Times New Roman"/>
          <w:color w:val="0F0F0F"/>
          <w:sz w:val="25"/>
          <w:szCs w:val="25"/>
          <w:lang w:eastAsia="fr-FR"/>
        </w:rPr>
        <w:t> Cela signifie d’abord que vous ne pouvez pas être propriétaire d’un autre logement. Mais seules les «habitations» sont alors prises en compte. Si vous possédez également d’autres bâtiments, comme p.ex. un entrepôt, ce n’est pas un problème.</w:t>
      </w:r>
    </w:p>
    <w:p w14:paraId="40CFADA5"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Attention !</w:t>
      </w:r>
      <w:r w:rsidRPr="005666C6">
        <w:rPr>
          <w:rFonts w:ascii="Lato" w:eastAsia="Times New Roman" w:hAnsi="Lato" w:cs="Times New Roman"/>
          <w:color w:val="0F0F0F"/>
          <w:sz w:val="25"/>
          <w:szCs w:val="25"/>
          <w:lang w:eastAsia="fr-FR"/>
        </w:rPr>
        <w:t>  Vous n’êtes pas non plus autorisé à posséder un droit réel (tel que l’usufruit) sur d’autres habitations.</w:t>
      </w:r>
    </w:p>
    <w:p w14:paraId="7A456941"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Conseil.</w:t>
      </w:r>
      <w:r w:rsidRPr="005666C6">
        <w:rPr>
          <w:rFonts w:ascii="Lato" w:eastAsia="Times New Roman" w:hAnsi="Lato" w:cs="Times New Roman"/>
          <w:color w:val="0F0F0F"/>
          <w:sz w:val="25"/>
          <w:szCs w:val="25"/>
          <w:lang w:eastAsia="fr-FR"/>
        </w:rPr>
        <w:t xml:space="preserve"> Les logements dont l’acheteur est copropriétaire, nu-propriétaire ou usufruitier à la </w:t>
      </w:r>
      <w:r w:rsidRPr="005666C6">
        <w:rPr>
          <w:rFonts w:ascii="Lato" w:eastAsia="Times New Roman" w:hAnsi="Lato" w:cs="Times New Roman"/>
          <w:color w:val="0F0F0F"/>
          <w:sz w:val="25"/>
          <w:szCs w:val="25"/>
          <w:u w:val="single"/>
          <w:lang w:eastAsia="fr-FR"/>
        </w:rPr>
        <w:t>suite d’un héritage</w:t>
      </w:r>
      <w:r w:rsidRPr="005666C6">
        <w:rPr>
          <w:rFonts w:ascii="Lato" w:eastAsia="Times New Roman" w:hAnsi="Lato" w:cs="Times New Roman"/>
          <w:color w:val="0F0F0F"/>
          <w:sz w:val="25"/>
          <w:szCs w:val="25"/>
          <w:lang w:eastAsia="fr-FR"/>
        </w:rPr>
        <w:t xml:space="preserve"> ne comptent pas et ne sont donc pas pris en considération.</w:t>
      </w:r>
    </w:p>
    <w:p w14:paraId="53E3EC68"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La norme relative à la surface s’applique aussi ?</w:t>
      </w:r>
      <w:r w:rsidRPr="005666C6">
        <w:rPr>
          <w:rFonts w:ascii="Lato" w:eastAsia="Times New Roman" w:hAnsi="Lato" w:cs="Times New Roman"/>
          <w:color w:val="0F0F0F"/>
          <w:sz w:val="25"/>
          <w:szCs w:val="25"/>
          <w:lang w:eastAsia="fr-FR"/>
        </w:rPr>
        <w:t> Oui, pas de différence sur ce point non plus. Même lors de la vente d’un bien reconstruit, la surface habitable ne doit pas dépasser 200 m² pour que la vente puisse bénéficier du taux réduit de 6 %. Les éléments qui ne doivent pas être pris en compte pour le calcul des 200 m² sont exactement les mêmes que pour une maison reconstruite avec 6 % de TVA dans le cadre du régime temporaire pour 2021-2022.</w:t>
      </w:r>
    </w:p>
    <w:p w14:paraId="69F12D1E" w14:textId="77777777" w:rsidR="005666C6" w:rsidRPr="005666C6" w:rsidRDefault="005666C6" w:rsidP="005666C6">
      <w:pPr>
        <w:shd w:val="clear" w:color="auto" w:fill="FEFEFE"/>
        <w:spacing w:after="100" w:afterAutospacing="1"/>
        <w:rPr>
          <w:rFonts w:ascii="Lato" w:eastAsia="Times New Roman" w:hAnsi="Lato" w:cs="Times New Roman"/>
          <w:color w:val="0F0F0F"/>
          <w:sz w:val="25"/>
          <w:szCs w:val="25"/>
          <w:lang w:eastAsia="fr-FR"/>
        </w:rPr>
      </w:pPr>
      <w:r w:rsidRPr="005666C6">
        <w:rPr>
          <w:rFonts w:ascii="Lato" w:eastAsia="Times New Roman" w:hAnsi="Lato" w:cs="Times New Roman"/>
          <w:b/>
          <w:bCs/>
          <w:color w:val="0F0F0F"/>
          <w:sz w:val="25"/>
          <w:szCs w:val="25"/>
          <w:lang w:eastAsia="fr-FR"/>
        </w:rPr>
        <w:t>Vous ne l’habitez pas, mais vous la louez ?</w:t>
      </w:r>
      <w:r w:rsidRPr="005666C6">
        <w:rPr>
          <w:rFonts w:ascii="Lato" w:eastAsia="Times New Roman" w:hAnsi="Lato" w:cs="Times New Roman"/>
          <w:color w:val="0F0F0F"/>
          <w:sz w:val="25"/>
          <w:szCs w:val="25"/>
          <w:lang w:eastAsia="fr-FR"/>
        </w:rPr>
        <w:t> C’est également possible, mais seules certaines locations permettent de respecter les conditions requises. Dans ce cas, l’acheteur est tenu de louer le bien pendant au moins 15 ans à ou via une agence immobilière sociale.</w:t>
      </w:r>
    </w:p>
    <w:p w14:paraId="371D03F7" w14:textId="77777777" w:rsidR="008A1798" w:rsidRDefault="008A1798"/>
    <w:sectPr w:rsidR="008A1798" w:rsidSect="00DE0D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C6"/>
    <w:rsid w:val="001C65A9"/>
    <w:rsid w:val="002D1DF8"/>
    <w:rsid w:val="00542676"/>
    <w:rsid w:val="005666C6"/>
    <w:rsid w:val="008A1798"/>
    <w:rsid w:val="0097540F"/>
    <w:rsid w:val="00DE0D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DB0DD61"/>
  <w15:chartTrackingRefBased/>
  <w15:docId w15:val="{FCCCFE52-3059-954A-947B-EC8A380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666C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6C6"/>
    <w:rPr>
      <w:rFonts w:ascii="Times New Roman" w:eastAsia="Times New Roman" w:hAnsi="Times New Roman" w:cs="Times New Roman"/>
      <w:b/>
      <w:bCs/>
      <w:kern w:val="36"/>
      <w:sz w:val="48"/>
      <w:szCs w:val="48"/>
      <w:lang w:eastAsia="fr-FR"/>
    </w:rPr>
  </w:style>
  <w:style w:type="paragraph" w:customStyle="1" w:styleId="h4">
    <w:name w:val="h4"/>
    <w:basedOn w:val="Normal"/>
    <w:rsid w:val="005666C6"/>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5666C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66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472</Words>
  <Characters>2598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Huybrechts</dc:creator>
  <cp:keywords/>
  <dc:description/>
  <cp:lastModifiedBy>Sarah huybrechts</cp:lastModifiedBy>
  <cp:revision>3</cp:revision>
  <cp:lastPrinted>2022-05-09T13:44:00Z</cp:lastPrinted>
  <dcterms:created xsi:type="dcterms:W3CDTF">2022-01-27T15:58:00Z</dcterms:created>
  <dcterms:modified xsi:type="dcterms:W3CDTF">2024-01-02T10:53:00Z</dcterms:modified>
</cp:coreProperties>
</file>