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44339" w14:textId="77777777" w:rsidR="00FF0B7F" w:rsidRDefault="00000000">
      <w:pPr>
        <w:pStyle w:val="Titre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64439B7A" w14:textId="77777777" w:rsidR="00FF0B7F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6B5A9EB1" wp14:editId="0E86CCF6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072E3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Chaussée de Jolimont 27, 7100 Haine-Saint-Pierre</w:t>
      </w:r>
      <w:r>
        <w:rPr>
          <w:rFonts w:ascii="Arial" w:hAnsi="Arial"/>
          <w:noProof/>
          <w:sz w:val="36"/>
        </w:rPr>
        <w:br/>
        <w:t>56033A0023/00A002</w:t>
      </w:r>
    </w:p>
    <w:p w14:paraId="5C342C0E" w14:textId="77777777" w:rsidR="00FF0B7F" w:rsidRDefault="00000000">
      <w:pPr>
        <w:spacing w:after="160"/>
        <w:jc w:val="center"/>
        <w:rPr>
          <w:rFonts w:ascii="Calibri Light" w:hAnsi="Calibri Light"/>
        </w:rPr>
      </w:pPr>
      <w:hyperlink w:anchor="lieu" w:history="1">
        <w:r>
          <w:rPr>
            <w:rFonts w:ascii="Arial" w:hAnsi="Arial"/>
            <w:color w:val="44546A"/>
            <w:sz w:val="28"/>
            <w:u w:val="single"/>
          </w:rPr>
          <w:t>Lieu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nvirons" w:history="1">
        <w:r>
          <w:rPr>
            <w:rFonts w:ascii="Arial" w:hAnsi="Arial"/>
            <w:color w:val="44546A"/>
            <w:sz w:val="28"/>
            <w:u w:val="single"/>
          </w:rPr>
          <w:t>Environs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dastre" w:history="1">
        <w:r>
          <w:rPr>
            <w:rFonts w:ascii="Arial" w:hAnsi="Arial"/>
            <w:color w:val="44546A"/>
            <w:sz w:val="28"/>
            <w:u w:val="single"/>
          </w:rPr>
          <w:t>Cadastre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lan_régional" w:history="1">
        <w:r>
          <w:rPr>
            <w:rFonts w:ascii="Arial" w:hAnsi="Arial"/>
            <w:color w:val="44546A"/>
            <w:sz w:val="28"/>
            <w:u w:val="single"/>
          </w:rPr>
          <w:t>Plan régional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menagement_du_territoire" w:history="1">
        <w:r>
          <w:rPr>
            <w:rFonts w:ascii="Arial" w:hAnsi="Arial"/>
            <w:color w:val="44546A"/>
            <w:sz w:val="28"/>
            <w:u w:val="single"/>
          </w:rPr>
          <w:t>Amenagement du territoire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sol_et_sous-sol" w:history="1">
        <w:r>
          <w:rPr>
            <w:rFonts w:ascii="Arial" w:hAnsi="Arial"/>
            <w:color w:val="44546A"/>
            <w:sz w:val="28"/>
            <w:u w:val="single"/>
          </w:rPr>
          <w:t>Sol et sous-sol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au" w:history="1">
        <w:r>
          <w:rPr>
            <w:rFonts w:ascii="Arial" w:hAnsi="Arial"/>
            <w:color w:val="44546A"/>
            <w:sz w:val="28"/>
            <w:u w:val="single"/>
          </w:rPr>
          <w:t>Eau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re" w:history="1">
        <w:r>
          <w:rPr>
            <w:rFonts w:ascii="Arial" w:hAnsi="Arial"/>
            <w:color w:val="44546A"/>
            <w:sz w:val="28"/>
            <w:u w:val="single"/>
          </w:rPr>
          <w:t>Nature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droit_de_préemption" w:history="1">
        <w:r>
          <w:rPr>
            <w:rFonts w:ascii="Arial" w:hAnsi="Arial"/>
            <w:color w:val="44546A"/>
            <w:sz w:val="28"/>
            <w:u w:val="single"/>
          </w:rPr>
          <w:t>Droit de préemption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atrimoine_immobilier" w:history="1">
        <w:r>
          <w:rPr>
            <w:rFonts w:ascii="Arial" w:hAnsi="Arial"/>
            <w:color w:val="44546A"/>
            <w:sz w:val="28"/>
            <w:u w:val="single"/>
          </w:rPr>
          <w:t>Patrimoine immobilier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rtes_historiques" w:history="1">
        <w:r>
          <w:rPr>
            <w:rFonts w:ascii="Arial" w:hAnsi="Arial"/>
            <w:color w:val="44546A"/>
            <w:sz w:val="28"/>
            <w:u w:val="single"/>
          </w:rPr>
          <w:t>Cartes historiques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utres_cartes" w:history="1">
        <w:r>
          <w:rPr>
            <w:rFonts w:ascii="Arial" w:hAnsi="Arial"/>
            <w:color w:val="44546A"/>
            <w:sz w:val="28"/>
            <w:u w:val="single"/>
          </w:rPr>
          <w:t>Autres cartes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588AFAC3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Lieu</w:t>
      </w:r>
    </w:p>
    <w:p w14:paraId="66C2F755" w14:textId="77777777" w:rsidR="00FF0B7F" w:rsidRDefault="00000000">
      <w:pPr>
        <w:spacing w:after="160"/>
        <w:jc w:val="center"/>
        <w:rPr>
          <w:rFonts w:ascii="Arial" w:hAnsi="Arial"/>
        </w:rPr>
      </w:pPr>
      <w:bookmarkStart w:id="0" w:name="lieu"/>
      <w:r>
        <w:rPr>
          <w:noProof/>
        </w:rPr>
        <w:drawing>
          <wp:inline distT="0" distB="0" distL="0" distR="0" wp14:anchorId="6471B921" wp14:editId="79D816EE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w14:paraId="609778AE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Environs</w:t>
      </w:r>
    </w:p>
    <w:p w14:paraId="2DFD8E44" w14:textId="77777777" w:rsidR="00FF0B7F" w:rsidRDefault="00000000">
      <w:pPr>
        <w:spacing w:after="160"/>
        <w:jc w:val="center"/>
        <w:rPr>
          <w:rFonts w:ascii="Arial" w:hAnsi="Arial"/>
        </w:rPr>
      </w:pPr>
      <w:bookmarkStart w:id="1" w:name="environs"/>
      <w:r>
        <w:rPr>
          <w:noProof/>
        </w:rPr>
        <w:drawing>
          <wp:inline distT="0" distB="0" distL="0" distR="0" wp14:anchorId="71F49089" wp14:editId="4E59BD26">
            <wp:extent cx="5770880" cy="5770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7347A57C" w14:textId="77777777" w:rsidR="00FF0B7F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EA47DA3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Cadastre</w:t>
      </w:r>
    </w:p>
    <w:p w14:paraId="277485CC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bookmarkStart w:id="2" w:name="cadastre"/>
    <w:p w14:paraId="3C3DA3B3" w14:textId="77777777" w:rsidR="00FF0B7F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"https://eservices.minfin.fgov.be/ecad-web/?local=nl_BE&amp;capakey=56033A0023/00A002"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63BA2B80" wp14:editId="7823BF63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23BDD389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Situation fiscale</w:t>
      </w:r>
    </w:p>
    <w:p w14:paraId="4468E983" w14:textId="77777777" w:rsidR="00FF0B7F" w:rsidRDefault="00000000">
      <w:pPr>
        <w:spacing w:after="160"/>
        <w:jc w:val="center"/>
        <w:rPr>
          <w:rFonts w:ascii="Arial" w:hAnsi="Arial"/>
        </w:rPr>
      </w:pPr>
      <w:hyperlink r:id="rId11" w:history="1">
        <w:r>
          <w:rPr>
            <w:noProof/>
          </w:rPr>
          <w:drawing>
            <wp:inline distT="0" distB="0" distL="0" distR="0" wp14:anchorId="0E723CC4" wp14:editId="4F91F229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2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07D33005" w14:textId="77777777" w:rsidR="00FF0B7F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BE5D2BC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Plan régional</w:t>
      </w:r>
    </w:p>
    <w:p w14:paraId="4AD24280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 w14:paraId="7F4DF7EC" w14:textId="77777777" w:rsidR="00FF0B7F" w:rsidRDefault="00000000">
      <w:pPr>
        <w:spacing w:after="160"/>
        <w:jc w:val="center"/>
        <w:rPr>
          <w:rFonts w:ascii="Arial" w:hAnsi="Arial"/>
        </w:rPr>
      </w:pPr>
      <w:bookmarkStart w:id="3" w:name="plan_régional"/>
      <w:r>
        <w:rPr>
          <w:noProof/>
        </w:rPr>
        <w:drawing>
          <wp:inline distT="0" distB="0" distL="0" distR="0" wp14:anchorId="2D03E942" wp14:editId="0A186511">
            <wp:extent cx="5770880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6D2D0740" w14:textId="77777777" w:rsidR="00FF0B7F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64E9F9B7" wp14:editId="7F1DD8B0">
            <wp:extent cx="3142615" cy="49714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C1F74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Avant-projets et projets de modification du Plan du Secteur</w:t>
      </w:r>
    </w:p>
    <w:p w14:paraId="7BCF930F" w14:textId="77777777" w:rsidR="00FF0B7F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370ED7C4" wp14:editId="4F784F8C">
            <wp:extent cx="3428365" cy="34283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0836D" wp14:editId="240ED713">
            <wp:extent cx="1542415" cy="8566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99245" w14:textId="77777777" w:rsidR="00FF0B7F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527D4997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Aménagement du territoire</w:t>
      </w:r>
    </w:p>
    <w:p w14:paraId="2B7D0E9B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 w14:paraId="77A62799" w14:textId="77777777" w:rsidR="00FF0B7F" w:rsidRDefault="00000000">
      <w:pPr>
        <w:spacing w:after="160"/>
        <w:rPr>
          <w:rFonts w:ascii="Arial" w:hAnsi="Arial"/>
        </w:rPr>
      </w:pPr>
      <w:bookmarkStart w:id="4" w:name="amenagement_du_territoire"/>
      <w:r>
        <w:rPr>
          <w:noProof/>
        </w:rPr>
        <w:drawing>
          <wp:inline distT="0" distB="0" distL="0" distR="0" wp14:anchorId="685DABA6" wp14:editId="6C8EDE89">
            <wp:extent cx="3428365" cy="34283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3FFC28CD" wp14:editId="47B62434">
            <wp:extent cx="1828165" cy="17138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A09E0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 w14:paraId="7F69A26C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197AFAA" wp14:editId="233ADF42">
            <wp:extent cx="3428365" cy="34283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%plan_habitat_permanent_legend scale=40%</w:t>
      </w:r>
    </w:p>
    <w:p w14:paraId="12891774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0556754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remembrement urbain (PRU)</w:t>
      </w:r>
    </w:p>
    <w:p w14:paraId="5769BF1B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49399EE" wp14:editId="4D8506B8">
            <wp:extent cx="3428365" cy="342836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%perimetres_de_remembrement_urbain_legend scale=40%</w:t>
      </w:r>
    </w:p>
    <w:p w14:paraId="0ED5547D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 w14:paraId="2917058B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35F90B9" wp14:editId="043FAE73">
            <wp:extent cx="3428365" cy="34283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%pre_legend scale=40%</w:t>
      </w:r>
    </w:p>
    <w:p w14:paraId="733C7FEF" w14:textId="77777777" w:rsidR="00FF0B7F" w:rsidRDefault="00FF0B7F">
      <w:pPr>
        <w:spacing w:after="160"/>
        <w:rPr>
          <w:rFonts w:ascii="Arial" w:hAnsi="Arial"/>
        </w:rPr>
      </w:pPr>
    </w:p>
    <w:p w14:paraId="7304D6E0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BB454AD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rénovation urbaine</w:t>
      </w:r>
    </w:p>
    <w:p w14:paraId="702129B7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142FD2" wp14:editId="137B4E0E">
            <wp:extent cx="3428365" cy="342836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%perimetres_de_renovation_urbaine_legend scale=40%</w:t>
      </w:r>
    </w:p>
    <w:p w14:paraId="434A4C83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 w14:paraId="14662153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C6E1C7D" wp14:editId="2747EA76">
            <wp:extent cx="3428365" cy="34283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%perimetres_de_revitalisation_urbaine_legend scale=40%</w:t>
      </w:r>
    </w:p>
    <w:p w14:paraId="2D191790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Schéma d’Orientation Local (SOL)</w:t>
      </w:r>
    </w:p>
    <w:p w14:paraId="36A9C1CF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CFA7EDF" wp14:editId="00E1E7DD">
            <wp:extent cx="3428365" cy="342836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8BB42" wp14:editId="1984D91A">
            <wp:extent cx="1885315" cy="119951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CFB84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 w14:paraId="3AC9BE36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8897EB5" wp14:editId="6DCEAB6F">
            <wp:extent cx="3428365" cy="342836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93BEAE" wp14:editId="3B06EEB4">
            <wp:extent cx="170815" cy="17081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2ED7D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67ADC660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Guide Communal d’Urbanisme (GCU)</w:t>
      </w:r>
    </w:p>
    <w:p w14:paraId="10A03548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40052E6" wp14:editId="6B78FD6C">
            <wp:extent cx="3428365" cy="342836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9EF719" wp14:editId="3C7A2C0F">
            <wp:extent cx="913765" cy="6851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28CDEA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 w14:paraId="51708424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5F91B35" wp14:editId="30959F57">
            <wp:extent cx="3428365" cy="342836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E9356" wp14:editId="05373611">
            <wp:extent cx="2295525" cy="251968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A35EA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5432DDF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à réaménager de droit (SAR)</w:t>
      </w:r>
    </w:p>
    <w:p w14:paraId="1D439204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221EC57" wp14:editId="5A7487FE">
            <wp:extent cx="3428365" cy="342836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1F291" wp14:editId="51136F9A">
            <wp:extent cx="1142365" cy="3422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55A4D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 w14:paraId="33A61450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1AD595C" wp14:editId="224A0646">
            <wp:extent cx="3428365" cy="342836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F7BFB" wp14:editId="74A409C6">
            <wp:extent cx="170815" cy="85661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620D3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A05F760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Taxation des bénéfices résultant d’une révision du plan de secteur</w:t>
      </w:r>
    </w:p>
    <w:p w14:paraId="11EFE49C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417D69B" wp14:editId="3190E4E2">
            <wp:extent cx="3428365" cy="3428365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t>%taxation_des_benefices_legend scale=40%</w:t>
      </w:r>
    </w:p>
    <w:p w14:paraId="3B21FA22" w14:textId="77777777" w:rsidR="00FF0B7F" w:rsidRDefault="00FF0B7F">
      <w:pPr>
        <w:spacing w:after="160"/>
        <w:rPr>
          <w:rFonts w:ascii="Arial" w:hAnsi="Arial"/>
        </w:rPr>
      </w:pPr>
    </w:p>
    <w:p w14:paraId="2185AC71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20352679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Seveso</w:t>
      </w:r>
    </w:p>
    <w:p w14:paraId="3211A502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EA96D26" wp14:editId="64CD0360">
            <wp:extent cx="5770880" cy="577088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40847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8075909" wp14:editId="3CEF7BF8">
            <wp:extent cx="5789295" cy="104902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E81BB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Sol et sous-sol</w:t>
      </w:r>
    </w:p>
    <w:p w14:paraId="45F3B907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 w14:paraId="320E1012" w14:textId="77777777" w:rsidR="00FF0B7F" w:rsidRDefault="00000000">
      <w:pPr>
        <w:spacing w:after="160"/>
        <w:rPr>
          <w:rFonts w:ascii="Arial" w:hAnsi="Arial"/>
        </w:rPr>
      </w:pPr>
      <w:bookmarkStart w:id="5" w:name="sol_et_sous-sol"/>
      <w:r>
        <w:rPr>
          <w:noProof/>
        </w:rPr>
        <w:drawing>
          <wp:inline distT="0" distB="0" distL="0" distR="0" wp14:anchorId="4A73C0CB" wp14:editId="55B81492">
            <wp:extent cx="5770880" cy="577088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14:paraId="608B43CD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9B4F154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Karstiques</w:t>
      </w:r>
    </w:p>
    <w:p w14:paraId="0D9B05E6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1FA034D" wp14:editId="3F5D67C8">
            <wp:extent cx="3428365" cy="342836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33014" wp14:editId="613879F5">
            <wp:extent cx="2302510" cy="311975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E0EFE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 w14:paraId="5AD1CFDB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EAB8E3C" wp14:editId="267C72A8">
            <wp:extent cx="3428365" cy="342836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76F3A" wp14:editId="4282AF87">
            <wp:extent cx="170815" cy="85661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FFD7E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C4CAB0E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Etat des sols (BDES)</w:t>
      </w:r>
    </w:p>
    <w:p w14:paraId="544B2196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A94B55F" wp14:editId="25FEC37F">
            <wp:extent cx="3428365" cy="342836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EABA4" wp14:editId="172B7784">
            <wp:extent cx="2171065" cy="34226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447BD" w14:textId="77777777" w:rsidR="00FF0B7F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79510C1A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Eau</w:t>
      </w:r>
    </w:p>
    <w:p w14:paraId="354A379C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 w14:paraId="7B442061" w14:textId="77777777" w:rsidR="00FF0B7F" w:rsidRDefault="00000000">
      <w:pPr>
        <w:spacing w:after="160"/>
        <w:rPr>
          <w:rFonts w:ascii="Arial" w:hAnsi="Arial"/>
        </w:rPr>
      </w:pPr>
      <w:bookmarkStart w:id="6" w:name="eau"/>
      <w:r>
        <w:rPr>
          <w:noProof/>
        </w:rPr>
        <w:drawing>
          <wp:inline distT="0" distB="0" distL="0" distR="0" wp14:anchorId="7994BA9F" wp14:editId="59C86464">
            <wp:extent cx="3428365" cy="342836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noProof/>
        </w:rPr>
        <w:drawing>
          <wp:inline distT="0" distB="0" distL="0" distR="0" wp14:anchorId="77C02944" wp14:editId="21FC06D9">
            <wp:extent cx="2301240" cy="2345055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B18BA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 w14:paraId="7C10A28F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C9F7119" wp14:editId="6BC2A3BF">
            <wp:extent cx="3428365" cy="34283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0C429" wp14:editId="0F42106B">
            <wp:extent cx="2300605" cy="1254760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9460E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141558A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Captages en eaux de surface</w:t>
      </w:r>
    </w:p>
    <w:p w14:paraId="627B496D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47CA332" wp14:editId="6C8DBC8F">
            <wp:extent cx="3428365" cy="34283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79C7C" wp14:editId="318AEF21">
            <wp:extent cx="2310130" cy="10922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CC094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 w14:paraId="1A34A969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A0493AA" wp14:editId="5CA1AFF5">
            <wp:extent cx="3428365" cy="342836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8239E" wp14:editId="01AB4788">
            <wp:extent cx="2319655" cy="29781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3EB19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B6F02A3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Plan d’Assainissement par Sous-bassin Hydrographique (PASH)</w:t>
      </w:r>
    </w:p>
    <w:p w14:paraId="2CC4F810" w14:textId="77777777" w:rsidR="00FF0B7F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22E3EBCC" wp14:editId="1CD9BE37">
            <wp:extent cx="4627880" cy="462788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D5748" w14:textId="77777777" w:rsidR="00FF0B7F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68630AEF" wp14:editId="3AA7738D">
            <wp:extent cx="3432175" cy="6604000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A13FC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99D988B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Axes de ruissellement concentré et données associées (LIDAXES)</w:t>
      </w:r>
    </w:p>
    <w:p w14:paraId="4DF1D8D9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508C44F" wp14:editId="7C5FED9A">
            <wp:extent cx="3428365" cy="34283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B2429" wp14:editId="1D16EC13">
            <wp:extent cx="2313940" cy="2915920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8DA31" w14:textId="77777777" w:rsidR="00FF0B7F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E777015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Nature</w:t>
      </w:r>
    </w:p>
    <w:p w14:paraId="671386C8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 w14:paraId="7326867D" w14:textId="77777777" w:rsidR="00FF0B7F" w:rsidRDefault="00000000">
      <w:pPr>
        <w:spacing w:after="160"/>
        <w:rPr>
          <w:rFonts w:ascii="Arial" w:hAnsi="Arial"/>
        </w:rPr>
      </w:pPr>
      <w:bookmarkStart w:id="7" w:name="nature"/>
      <w:r>
        <w:rPr>
          <w:noProof/>
        </w:rPr>
        <w:drawing>
          <wp:inline distT="0" distB="0" distL="0" distR="0" wp14:anchorId="136B4AB4" wp14:editId="161D9EE7">
            <wp:extent cx="3428365" cy="342836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noProof/>
        </w:rPr>
        <w:drawing>
          <wp:inline distT="0" distB="0" distL="0" distR="0" wp14:anchorId="0965D0A6" wp14:editId="220223C8">
            <wp:extent cx="1256665" cy="1885315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24F77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w14:paraId="7BAF4AFD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7238154" wp14:editId="38254CE8">
            <wp:extent cx="3428365" cy="342836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42E83" wp14:editId="5D78FCFA">
            <wp:extent cx="2294255" cy="2002155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CC60C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6A670D5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Loi sur le contrat d’ assurance terrestre</w:t>
      </w:r>
    </w:p>
    <w:p w14:paraId="7A43773D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58DF52A" wp14:editId="320306C7">
            <wp:extent cx="3428365" cy="342836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7D4D0" wp14:editId="481C0535">
            <wp:extent cx="2313940" cy="41592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25387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 w14:paraId="508B18F7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6008D54" wp14:editId="0E3ACFDF">
            <wp:extent cx="3428365" cy="342836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55756" wp14:editId="5C342FFE">
            <wp:extent cx="1141730" cy="268478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99B0B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9CDAA45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Conservation de la nature</w:t>
      </w:r>
    </w:p>
    <w:p w14:paraId="2209F888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922147D" wp14:editId="0B78F653">
            <wp:extent cx="3428365" cy="342836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E8BBE" wp14:editId="0993DDB4">
            <wp:extent cx="2312670" cy="196088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02D41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 w14:paraId="7D250B20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8AD0887" wp14:editId="712CD71E">
            <wp:extent cx="3428365" cy="3428365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57CF4" wp14:editId="64D77B93">
            <wp:extent cx="1313815" cy="51371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28B5DA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1D51CF9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Parcellaire agricole anonyme 2019 (SIGEC)</w:t>
      </w:r>
    </w:p>
    <w:p w14:paraId="47C55FD0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9AC9590" wp14:editId="2CF28304">
            <wp:extent cx="3428365" cy="3428365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8F1CA" wp14:editId="7C80BB34">
            <wp:extent cx="2113915" cy="154241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982DB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 w14:paraId="741DF2A8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19ABE96" wp14:editId="588E74B4">
            <wp:extent cx="3428365" cy="342836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20131A" wp14:editId="2589B400">
            <wp:extent cx="2113915" cy="154241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314D6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Droit de préemption</w:t>
      </w:r>
    </w:p>
    <w:p w14:paraId="77732EAE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 w14:paraId="18D2BA5B" w14:textId="77777777" w:rsidR="00FF0B7F" w:rsidRDefault="00000000">
      <w:pPr>
        <w:spacing w:after="160"/>
        <w:rPr>
          <w:rFonts w:ascii="Arial" w:hAnsi="Arial"/>
        </w:rPr>
      </w:pPr>
      <w:bookmarkStart w:id="8" w:name="droit_de_préemption"/>
      <w:r>
        <w:rPr>
          <w:noProof/>
        </w:rPr>
        <w:drawing>
          <wp:inline distT="0" distB="0" distL="0" distR="0" wp14:anchorId="2ECB18AD" wp14:editId="407E72EC">
            <wp:extent cx="3428365" cy="342836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/>
      </w:r>
      <w:r>
        <w:rPr>
          <w:noProof/>
        </w:rPr>
        <w:drawing>
          <wp:inline distT="0" distB="0" distL="0" distR="0" wp14:anchorId="4E0BABEA" wp14:editId="30CF043A">
            <wp:extent cx="3085465" cy="85661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3F352" w14:textId="77777777" w:rsidR="00FF0B7F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34DA8ED2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Patrimoine immobilier</w:t>
      </w:r>
    </w:p>
    <w:p w14:paraId="3FA5D5B2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 w14:paraId="5803EB79" w14:textId="77777777" w:rsidR="00FF0B7F" w:rsidRDefault="00000000">
      <w:pPr>
        <w:spacing w:after="160"/>
        <w:rPr>
          <w:rFonts w:ascii="Arial" w:hAnsi="Arial"/>
        </w:rPr>
      </w:pPr>
      <w:bookmarkStart w:id="9" w:name="patrimoine_immobilier"/>
      <w:r>
        <w:rPr>
          <w:noProof/>
        </w:rPr>
        <w:drawing>
          <wp:inline distT="0" distB="0" distL="0" distR="0" wp14:anchorId="10E20535" wp14:editId="49EE7774">
            <wp:extent cx="3428365" cy="342836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drawing>
          <wp:inline distT="0" distB="0" distL="0" distR="0" wp14:anchorId="5C6975A1" wp14:editId="54D28F2F">
            <wp:extent cx="170815" cy="85661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6D6AAF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 w14:paraId="65A27A5D" w14:textId="77777777" w:rsidR="00FF0B7F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2CCBD4EB" wp14:editId="22B402DB">
            <wp:extent cx="3428365" cy="3428365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DE49F9" wp14:editId="60C8BB0F">
            <wp:extent cx="170815" cy="856615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253D23DE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Patrimoine biens mondiaux</w:t>
      </w:r>
    </w:p>
    <w:p w14:paraId="3595CC92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FBD13FB" wp14:editId="63B43C61">
            <wp:extent cx="3428365" cy="3428365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D37EC" wp14:editId="22D714AE">
            <wp:extent cx="170815" cy="342265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D5DD79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 w14:paraId="7D9E3C07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04116AD" wp14:editId="4C0FBEEB">
            <wp:extent cx="3428365" cy="342836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1C0F92" wp14:editId="368E117B">
            <wp:extent cx="170815" cy="85661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1C6EA" w14:textId="77777777" w:rsidR="00FF0B7F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9E8C7EA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Carte archéologique</w:t>
      </w:r>
    </w:p>
    <w:p w14:paraId="324A2BBC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341736E" wp14:editId="00F5EAFA">
            <wp:extent cx="3428365" cy="342836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42C25" wp14:editId="535E8889">
            <wp:extent cx="170815" cy="17081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C88F6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 w14:paraId="5E9F3203" w14:textId="77777777" w:rsidR="00FF0B7F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CA8DB97" wp14:editId="24FD184F">
            <wp:extent cx="3428365" cy="342836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A4A45" wp14:editId="661FFC0D">
            <wp:extent cx="1342390" cy="108521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E8578" w14:textId="77777777" w:rsidR="00FF0B7F" w:rsidRDefault="00FF0B7F">
      <w:pPr>
        <w:spacing w:after="160"/>
        <w:rPr>
          <w:rFonts w:ascii="Arial" w:hAnsi="Arial"/>
        </w:rPr>
      </w:pPr>
    </w:p>
    <w:p w14:paraId="0B63010C" w14:textId="77777777" w:rsidR="00FF0B7F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02BE287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Cartes historiques</w:t>
      </w:r>
    </w:p>
    <w:p w14:paraId="5E9E4595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 w14:paraId="78E05EBC" w14:textId="77777777" w:rsidR="00FF0B7F" w:rsidRDefault="00000000">
      <w:pPr>
        <w:spacing w:after="160"/>
        <w:jc w:val="center"/>
        <w:rPr>
          <w:rFonts w:ascii="Arial" w:hAnsi="Arial"/>
        </w:rPr>
      </w:pPr>
      <w:bookmarkStart w:id="10" w:name="cartes_historiques"/>
      <w:r>
        <w:rPr>
          <w:noProof/>
        </w:rPr>
        <w:drawing>
          <wp:inline distT="0" distB="0" distL="0" distR="0" wp14:anchorId="74156765" wp14:editId="742C8460">
            <wp:extent cx="5770880" cy="577088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p w14:paraId="529F4AEE" w14:textId="77777777" w:rsidR="00FF0B7F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40A7762" w14:textId="77777777" w:rsidR="00FF0B7F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Autres cartes</w:t>
      </w:r>
    </w:p>
    <w:p w14:paraId="6092CC28" w14:textId="77777777" w:rsidR="00FF0B7F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 w14:paraId="7AAF0766" w14:textId="77777777" w:rsidR="00FF0B7F" w:rsidRDefault="00000000">
      <w:pPr>
        <w:spacing w:after="160"/>
        <w:jc w:val="center"/>
        <w:rPr>
          <w:rFonts w:ascii="Arial" w:hAnsi="Arial"/>
        </w:rPr>
      </w:pPr>
      <w:bookmarkStart w:id="11" w:name="autres_cartes"/>
      <w:r>
        <w:rPr>
          <w:noProof/>
        </w:rPr>
        <w:drawing>
          <wp:inline distT="0" distB="0" distL="0" distR="0" wp14:anchorId="6ADF4C49" wp14:editId="137E7EA3">
            <wp:extent cx="5770880" cy="577088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</w:p>
    <w:p w14:paraId="27BBD156" w14:textId="77777777" w:rsidR="00FF0B7F" w:rsidRDefault="00FF0B7F">
      <w:pPr>
        <w:spacing w:after="160"/>
        <w:jc w:val="center"/>
        <w:rPr>
          <w:rFonts w:ascii="Arial" w:hAnsi="Arial"/>
        </w:rPr>
      </w:pPr>
    </w:p>
    <w:sectPr w:rsidR="00FF0B7F">
      <w:headerReference w:type="default" r:id="rId67"/>
      <w:footerReference w:type="default" r:id="rId68"/>
      <w:pgSz w:w="11906" w:h="16838" w:code="9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63093" w14:textId="77777777" w:rsidR="00713B97" w:rsidRDefault="00713B97">
      <w:pPr>
        <w:spacing w:after="0" w:line="240" w:lineRule="auto"/>
      </w:pPr>
      <w:r>
        <w:separator/>
      </w:r>
    </w:p>
  </w:endnote>
  <w:endnote w:type="continuationSeparator" w:id="0">
    <w:p w14:paraId="557BAC6D" w14:textId="77777777" w:rsidR="00713B97" w:rsidRDefault="00713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72527" w14:textId="77777777" w:rsidR="00FF0B7F" w:rsidRDefault="00FF0B7F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14690770" w14:textId="77777777" w:rsidR="00FF0B7F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  <w:noProof/>
      </w:rPr>
      <w:t>Dossier: 00-01-0916/002</w:t>
    </w:r>
  </w:p>
  <w:p w14:paraId="1C4F04FE" w14:textId="77777777" w:rsidR="00FF0B7F" w:rsidRDefault="00FF0B7F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1E7F4BAF" w14:textId="77777777" w:rsidR="00FF0B7F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 w14:paraId="14873006" w14:textId="77777777" w:rsidR="00FF0B7F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30/01/2025 - btq3ygpsw3bl8du3vahlhpgk0do8r7ooubzlm9e5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5253F" w14:textId="77777777" w:rsidR="00713B97" w:rsidRDefault="00713B97">
      <w:pPr>
        <w:spacing w:after="0" w:line="240" w:lineRule="auto"/>
      </w:pPr>
      <w:r>
        <w:separator/>
      </w:r>
    </w:p>
  </w:footnote>
  <w:footnote w:type="continuationSeparator" w:id="0">
    <w:p w14:paraId="166B39A6" w14:textId="77777777" w:rsidR="00713B97" w:rsidRDefault="00713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C66E2" w14:textId="77777777" w:rsidR="00FF0B7F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0043C20C" w14:textId="77777777" w:rsidR="00FF0B7F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Chaussée de Jolimont 27, 7100 Haine-Saint-Pierre</w:t>
    </w:r>
  </w:p>
  <w:p w14:paraId="427806F3" w14:textId="77777777" w:rsidR="00FF0B7F" w:rsidRDefault="00FF0B7F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B7F"/>
    <w:rsid w:val="00120DD6"/>
    <w:rsid w:val="00713B97"/>
    <w:rsid w:val="00A63941"/>
    <w:rsid w:val="00FF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516DE"/>
  <w15:docId w15:val="{A49FA0EA-EFC1-4869-8EAA-CBAD89757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fr-BE" w:eastAsia="fr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Titre1">
    <w:name w:val="heading 1"/>
    <w:basedOn w:val="Normal"/>
    <w:next w:val="Normal"/>
    <w:link w:val="Titre1C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rFonts w:ascii="Times New Roman" w:hAnsi="Times New Roman"/>
      <w:color w:val="5A5A5A"/>
    </w:rPr>
  </w:style>
  <w:style w:type="character" w:styleId="Numrodeligne">
    <w:name w:val="line number"/>
    <w:basedOn w:val="Policepardfaut"/>
    <w:semiHidden/>
  </w:style>
  <w:style w:type="character" w:styleId="Lienhypertexte">
    <w:name w:val="Hyperlink"/>
    <w:basedOn w:val="Policepardfaut"/>
    <w:rPr>
      <w:rFonts w:ascii="Times New Roman" w:hAnsi="Times New Roman"/>
      <w:color w:val="0563C1"/>
      <w:sz w:val="24"/>
      <w:u w:val="single"/>
    </w:rPr>
  </w:style>
  <w:style w:type="character" w:customStyle="1" w:styleId="Titre1Car">
    <w:name w:val="Titre 1 Car"/>
    <w:basedOn w:val="Policepardfaut"/>
    <w:link w:val="Titre1"/>
    <w:rPr>
      <w:rFonts w:ascii="Times New Roman" w:hAnsi="Times New Roman"/>
      <w:color w:val="2F5496"/>
      <w:sz w:val="32"/>
    </w:rPr>
  </w:style>
  <w:style w:type="character" w:customStyle="1" w:styleId="Titre2Car">
    <w:name w:val="Titre 2 Car"/>
    <w:basedOn w:val="Policepardfaut"/>
    <w:link w:val="Titre2"/>
    <w:rPr>
      <w:rFonts w:ascii="Times New Roman" w:hAnsi="Times New Roman"/>
      <w:color w:val="2F5496"/>
      <w:sz w:val="26"/>
    </w:rPr>
  </w:style>
  <w:style w:type="character" w:customStyle="1" w:styleId="Titre3Car">
    <w:name w:val="Titre 3 Car"/>
    <w:basedOn w:val="Policepardfaut"/>
    <w:link w:val="Titre3"/>
    <w:rPr>
      <w:rFonts w:ascii="Times New Roman" w:hAnsi="Times New Roman"/>
      <w:color w:val="1F3763"/>
      <w:sz w:val="24"/>
    </w:rPr>
  </w:style>
  <w:style w:type="character" w:customStyle="1" w:styleId="TitreCar">
    <w:name w:val="Titre Car"/>
    <w:basedOn w:val="Policepardfaut"/>
    <w:link w:val="Titre"/>
    <w:rPr>
      <w:rFonts w:ascii="Times New Roman" w:hAnsi="Times New Roman"/>
      <w:sz w:val="56"/>
    </w:rPr>
  </w:style>
  <w:style w:type="character" w:styleId="Accentuation">
    <w:name w:val="Emphasis"/>
    <w:qFormat/>
    <w:rPr>
      <w:rFonts w:ascii="Times New Roman" w:hAnsi="Times New Roman"/>
      <w:i/>
      <w:sz w:val="24"/>
    </w:rPr>
  </w:style>
  <w:style w:type="character" w:styleId="Mentionnonrsolue">
    <w:name w:val="Unresolved Mention"/>
    <w:basedOn w:val="Policepardfaut"/>
    <w:rPr>
      <w:rFonts w:ascii="Times New Roman" w:hAnsi="Times New Roman"/>
      <w:color w:val="605E5C"/>
      <w:sz w:val="24"/>
      <w:shd w:val="clear" w:color="auto" w:fill="E1DFDD"/>
    </w:rPr>
  </w:style>
  <w:style w:type="character" w:styleId="Lienhypertextesuivivisit">
    <w:name w:val="FollowedHyperlink"/>
    <w:basedOn w:val="Policepardfaut"/>
    <w:rPr>
      <w:rFonts w:ascii="Times New Roman" w:hAnsi="Times New Roman"/>
      <w:color w:val="954F72"/>
      <w:sz w:val="24"/>
      <w:u w:val="single"/>
    </w:rPr>
  </w:style>
  <w:style w:type="character" w:customStyle="1" w:styleId="CitationintenseCar">
    <w:name w:val="Citation intense Car"/>
    <w:basedOn w:val="Policepardfaut"/>
    <w:link w:val="Citationintense"/>
    <w:rPr>
      <w:rFonts w:ascii="Times New Roman" w:hAnsi="Times New Roman"/>
      <w:i/>
      <w:color w:val="4472C4"/>
      <w:sz w:val="24"/>
    </w:rPr>
  </w:style>
  <w:style w:type="character" w:customStyle="1" w:styleId="Sous-titreCar">
    <w:name w:val="Sous-titre Car"/>
    <w:basedOn w:val="Policepardfaut"/>
    <w:link w:val="Sous-titre"/>
    <w:rPr>
      <w:rFonts w:ascii="Times New Roman" w:hAnsi="Times New Roman"/>
      <w:color w:val="5A5A5A"/>
      <w:sz w:val="24"/>
    </w:rPr>
  </w:style>
  <w:style w:type="table" w:styleId="Tableausimple1">
    <w:name w:val="Table Simple 1"/>
    <w:basedOn w:val="TableauNorma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hyperlink" Target="https://eservices.minfin.fgov.be/ecad-web/?local=nl_BE&amp;capakey=56033A0023/00A002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3" Type="http://schemas.openxmlformats.org/officeDocument/2006/relationships/webSettings" Target="webSettings.xml"/><Relationship Id="rId12" Type="http://schemas.openxmlformats.org/officeDocument/2006/relationships/hyperlink" Target="https://eservices.minfin.fgov.be/ecad-web/?local=nl_BE&amp;capakey=56033A0023/00A002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s://eservices.minfin.fgov.be/ecad-web/?local=nl_BE&amp;capakey=56033A0023/00A002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490</Words>
  <Characters>2701</Characters>
  <Application>Microsoft Office Word</Application>
  <DocSecurity>0</DocSecurity>
  <Lines>22</Lines>
  <Paragraphs>6</Paragraphs>
  <ScaleCrop>false</ScaleCrop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Dalhia</dc:creator>
  <cp:lastModifiedBy>Corentin Lambert</cp:lastModifiedBy>
  <cp:revision>2</cp:revision>
  <cp:lastPrinted>2025-01-30T14:03:00Z</cp:lastPrinted>
  <dcterms:created xsi:type="dcterms:W3CDTF">2025-01-30T14:04:00Z</dcterms:created>
  <dcterms:modified xsi:type="dcterms:W3CDTF">2025-01-30T14:04:00Z</dcterms:modified>
</cp:coreProperties>
</file>