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11903" w14:textId="7B920ECE" w:rsidR="00D92808" w:rsidRDefault="00D92808" w:rsidP="0090392A">
      <w:pPr>
        <w:pStyle w:val="Kop3"/>
        <w:rPr>
          <w:lang w:val="nl-NL"/>
        </w:rPr>
      </w:pPr>
      <w:bookmarkStart w:id="0" w:name="_GoBack"/>
      <w:bookmarkEnd w:id="0"/>
      <w:r>
        <w:rPr>
          <w:lang w:val="nl-NL"/>
        </w:rPr>
        <w:t>GEBOUW</w:t>
      </w:r>
    </w:p>
    <w:p w14:paraId="7324FB67" w14:textId="77777777" w:rsidR="00D92808" w:rsidRDefault="00D92808">
      <w:pPr>
        <w:rPr>
          <w:lang w:val="nl-NL"/>
        </w:rPr>
      </w:pPr>
    </w:p>
    <w:p w14:paraId="1BFD2928" w14:textId="77777777" w:rsidR="0090392A" w:rsidRDefault="00D92808">
      <w:pPr>
        <w:rPr>
          <w:sz w:val="22"/>
          <w:szCs w:val="22"/>
          <w:lang w:val="nl-NL"/>
        </w:rPr>
      </w:pPr>
      <w:r w:rsidRPr="0090392A">
        <w:rPr>
          <w:b/>
          <w:bCs/>
          <w:sz w:val="22"/>
          <w:szCs w:val="22"/>
          <w:lang w:val="nl-NL"/>
        </w:rPr>
        <w:t>Oppervlakte</w:t>
      </w:r>
      <w:r w:rsidRPr="0090392A">
        <w:rPr>
          <w:sz w:val="22"/>
          <w:szCs w:val="22"/>
          <w:lang w:val="nl-NL"/>
        </w:rPr>
        <w:t>:</w:t>
      </w:r>
    </w:p>
    <w:p w14:paraId="2146CB4C" w14:textId="21E89764" w:rsidR="00D92808" w:rsidRPr="0090392A" w:rsidRDefault="00D92808" w:rsidP="0090392A">
      <w:pPr>
        <w:pStyle w:val="Lijstalinea"/>
        <w:numPr>
          <w:ilvl w:val="0"/>
          <w:numId w:val="2"/>
        </w:numPr>
        <w:rPr>
          <w:sz w:val="22"/>
          <w:szCs w:val="22"/>
          <w:lang w:val="nl-NL"/>
        </w:rPr>
      </w:pPr>
      <w:r w:rsidRPr="0090392A">
        <w:rPr>
          <w:color w:val="000000"/>
          <w:sz w:val="22"/>
          <w:szCs w:val="22"/>
        </w:rPr>
        <w:t xml:space="preserve"> De oppervlakte van de nieuwe woning blijft binnen het vooropgestelde bouwkader zoals weergegeven op het verkavelingsplan.</w:t>
      </w:r>
    </w:p>
    <w:p w14:paraId="619A658C" w14:textId="77777777" w:rsidR="00D92808" w:rsidRPr="0090392A" w:rsidRDefault="00D92808">
      <w:pPr>
        <w:rPr>
          <w:sz w:val="22"/>
          <w:szCs w:val="22"/>
          <w:lang w:val="nl-NL"/>
        </w:rPr>
      </w:pPr>
    </w:p>
    <w:p w14:paraId="334CECDD" w14:textId="77777777" w:rsidR="0090392A" w:rsidRDefault="00D92808">
      <w:pPr>
        <w:rPr>
          <w:sz w:val="22"/>
          <w:szCs w:val="22"/>
          <w:lang w:val="nl-NL"/>
        </w:rPr>
      </w:pPr>
      <w:r w:rsidRPr="0090392A">
        <w:rPr>
          <w:b/>
          <w:bCs/>
          <w:sz w:val="22"/>
          <w:szCs w:val="22"/>
          <w:lang w:val="nl-NL"/>
        </w:rPr>
        <w:t>Volume</w:t>
      </w:r>
      <w:r w:rsidRPr="0090392A">
        <w:rPr>
          <w:sz w:val="22"/>
          <w:szCs w:val="22"/>
          <w:lang w:val="nl-NL"/>
        </w:rPr>
        <w:t xml:space="preserve">: </w:t>
      </w:r>
    </w:p>
    <w:p w14:paraId="11BD8A2E" w14:textId="3F3965B2" w:rsidR="0094193A" w:rsidRPr="0090392A" w:rsidRDefault="00D92808" w:rsidP="0090392A">
      <w:pPr>
        <w:pStyle w:val="Lijstalinea"/>
        <w:numPr>
          <w:ilvl w:val="0"/>
          <w:numId w:val="2"/>
        </w:numPr>
        <w:rPr>
          <w:color w:val="000000"/>
          <w:sz w:val="22"/>
          <w:szCs w:val="22"/>
        </w:rPr>
      </w:pPr>
      <w:r w:rsidRPr="0090392A">
        <w:rPr>
          <w:color w:val="000000"/>
          <w:sz w:val="22"/>
          <w:szCs w:val="22"/>
        </w:rPr>
        <w:t>Er zijn maximaal twee bouwlagen met een dakverdieping toegelaten. De maximale bouwdiepte is aangegeven op het verkavelingsplan. De bouwdiepte op de gelijkvloerse verdieping bedraagt 15,00m en op de eerste verdieping 12,00m. De maximale kroonlijsthoogte bedraagt 6,00m bij een hellend dak en max. 6,60m bij een plat dak.</w:t>
      </w:r>
    </w:p>
    <w:p w14:paraId="738BE53F" w14:textId="77777777" w:rsidR="00D92808" w:rsidRPr="0090392A" w:rsidRDefault="00D92808">
      <w:pPr>
        <w:rPr>
          <w:color w:val="000000"/>
          <w:sz w:val="22"/>
          <w:szCs w:val="22"/>
        </w:rPr>
      </w:pPr>
    </w:p>
    <w:p w14:paraId="07B14E69" w14:textId="77777777" w:rsidR="0090392A" w:rsidRDefault="00D92808">
      <w:pPr>
        <w:rPr>
          <w:color w:val="000000"/>
          <w:sz w:val="22"/>
          <w:szCs w:val="22"/>
        </w:rPr>
      </w:pPr>
      <w:r w:rsidRPr="0090392A">
        <w:rPr>
          <w:b/>
          <w:bCs/>
          <w:color w:val="000000"/>
          <w:sz w:val="22"/>
          <w:szCs w:val="22"/>
        </w:rPr>
        <w:t>Nokhoogte</w:t>
      </w:r>
      <w:r w:rsidRPr="0090392A">
        <w:rPr>
          <w:color w:val="000000"/>
          <w:sz w:val="22"/>
          <w:szCs w:val="22"/>
        </w:rPr>
        <w:t xml:space="preserve">: </w:t>
      </w:r>
    </w:p>
    <w:p w14:paraId="1F10EA21" w14:textId="11125E5C" w:rsidR="00D92808" w:rsidRPr="0090392A" w:rsidRDefault="00D92808" w:rsidP="0090392A">
      <w:pPr>
        <w:pStyle w:val="Lijstalinea"/>
        <w:numPr>
          <w:ilvl w:val="0"/>
          <w:numId w:val="2"/>
        </w:numPr>
        <w:rPr>
          <w:color w:val="000000"/>
          <w:sz w:val="22"/>
          <w:szCs w:val="22"/>
        </w:rPr>
      </w:pPr>
      <w:r w:rsidRPr="0090392A">
        <w:rPr>
          <w:color w:val="000000"/>
          <w:sz w:val="22"/>
          <w:szCs w:val="22"/>
        </w:rPr>
        <w:t>De nokhoogte bevindt maximaal 6m00 boven de toegestane kroonlijsthoogte (in geval van een hellend dak).</w:t>
      </w:r>
    </w:p>
    <w:p w14:paraId="2ADA5E83" w14:textId="77777777" w:rsidR="00D92808" w:rsidRPr="0090392A" w:rsidRDefault="00D92808">
      <w:pPr>
        <w:rPr>
          <w:color w:val="000000"/>
          <w:sz w:val="22"/>
          <w:szCs w:val="22"/>
        </w:rPr>
      </w:pPr>
    </w:p>
    <w:p w14:paraId="0DEE6116" w14:textId="77777777" w:rsidR="0090392A" w:rsidRDefault="00D92808">
      <w:pPr>
        <w:rPr>
          <w:color w:val="000000"/>
          <w:sz w:val="22"/>
          <w:szCs w:val="22"/>
        </w:rPr>
      </w:pPr>
      <w:r w:rsidRPr="0090392A">
        <w:rPr>
          <w:b/>
          <w:bCs/>
          <w:color w:val="000000"/>
          <w:sz w:val="22"/>
          <w:szCs w:val="22"/>
        </w:rPr>
        <w:t>Kroonlijsthoogte</w:t>
      </w:r>
      <w:r w:rsidRPr="0090392A">
        <w:rPr>
          <w:color w:val="000000"/>
          <w:sz w:val="22"/>
          <w:szCs w:val="22"/>
        </w:rPr>
        <w:t>:</w:t>
      </w:r>
    </w:p>
    <w:p w14:paraId="422922A2" w14:textId="794A96F3" w:rsidR="00D92808" w:rsidRPr="0090392A" w:rsidRDefault="00D92808" w:rsidP="0090392A">
      <w:pPr>
        <w:pStyle w:val="Lijstalinea"/>
        <w:numPr>
          <w:ilvl w:val="0"/>
          <w:numId w:val="2"/>
        </w:numPr>
        <w:rPr>
          <w:color w:val="000000"/>
          <w:sz w:val="22"/>
          <w:szCs w:val="22"/>
        </w:rPr>
      </w:pPr>
      <w:r w:rsidRPr="0090392A">
        <w:rPr>
          <w:color w:val="000000"/>
          <w:sz w:val="22"/>
          <w:szCs w:val="22"/>
        </w:rPr>
        <w:t xml:space="preserve"> De maximale kroonlijsthoogte bedraagt 6m (gemeten vanaf het maaiveld) voor een hellend dak en 6,60m voor een plat dak</w:t>
      </w:r>
    </w:p>
    <w:p w14:paraId="6430B627" w14:textId="77777777" w:rsidR="00D92808" w:rsidRPr="0090392A" w:rsidRDefault="00D92808">
      <w:pPr>
        <w:rPr>
          <w:color w:val="000000"/>
          <w:sz w:val="22"/>
          <w:szCs w:val="22"/>
        </w:rPr>
      </w:pPr>
    </w:p>
    <w:p w14:paraId="266FB9E5" w14:textId="700BB191" w:rsidR="00D92808" w:rsidRPr="0090392A" w:rsidRDefault="00D92808">
      <w:pPr>
        <w:rPr>
          <w:color w:val="000000"/>
          <w:sz w:val="22"/>
          <w:szCs w:val="22"/>
        </w:rPr>
      </w:pPr>
      <w:r w:rsidRPr="0090392A">
        <w:rPr>
          <w:b/>
          <w:bCs/>
          <w:color w:val="000000"/>
          <w:sz w:val="22"/>
          <w:szCs w:val="22"/>
        </w:rPr>
        <w:t>Dakuitvoering</w:t>
      </w:r>
      <w:r w:rsidRPr="0090392A">
        <w:rPr>
          <w:color w:val="000000"/>
          <w:sz w:val="22"/>
          <w:szCs w:val="22"/>
        </w:rPr>
        <w:t xml:space="preserve">: </w:t>
      </w:r>
    </w:p>
    <w:p w14:paraId="482375D5" w14:textId="72777A43" w:rsidR="00D92808" w:rsidRPr="0090392A" w:rsidRDefault="00D92808" w:rsidP="00D92808">
      <w:pPr>
        <w:pStyle w:val="Lijstalinea"/>
        <w:numPr>
          <w:ilvl w:val="0"/>
          <w:numId w:val="1"/>
        </w:numPr>
        <w:rPr>
          <w:sz w:val="22"/>
          <w:szCs w:val="22"/>
          <w:lang w:val="nl-NL"/>
        </w:rPr>
      </w:pPr>
      <w:r w:rsidRPr="0090392A">
        <w:rPr>
          <w:sz w:val="22"/>
          <w:szCs w:val="22"/>
          <w:lang w:val="nl-NL"/>
        </w:rPr>
        <w:t xml:space="preserve">Toelichting: </w:t>
      </w:r>
      <w:r w:rsidRPr="0090392A">
        <w:rPr>
          <w:color w:val="000000"/>
          <w:sz w:val="22"/>
          <w:szCs w:val="22"/>
        </w:rPr>
        <w:t>De maximale kroonlijsthoogte bedraagt 6m (gemeten vanaf het maaiveld) voor een hellend dak en 6,60m voor een plat dak</w:t>
      </w:r>
    </w:p>
    <w:p w14:paraId="512FED8F" w14:textId="050342AA" w:rsidR="00D92808" w:rsidRPr="0090392A" w:rsidRDefault="00D92808" w:rsidP="00D92808">
      <w:pPr>
        <w:pStyle w:val="Lijstalinea"/>
        <w:numPr>
          <w:ilvl w:val="0"/>
          <w:numId w:val="1"/>
        </w:numPr>
        <w:rPr>
          <w:sz w:val="22"/>
          <w:szCs w:val="22"/>
          <w:lang w:val="nl-NL"/>
        </w:rPr>
      </w:pPr>
      <w:r w:rsidRPr="0090392A">
        <w:rPr>
          <w:sz w:val="22"/>
          <w:szCs w:val="22"/>
          <w:lang w:val="nl-NL"/>
        </w:rPr>
        <w:t xml:space="preserve">Nieuw voorschrift: </w:t>
      </w:r>
      <w:r w:rsidRPr="0090392A">
        <w:rPr>
          <w:color w:val="000000"/>
          <w:sz w:val="22"/>
          <w:szCs w:val="22"/>
        </w:rPr>
        <w:t>Het dak dient een dakhelling te hebben tussen de 0° en de 45°.</w:t>
      </w:r>
    </w:p>
    <w:p w14:paraId="627AEA7A" w14:textId="77777777" w:rsidR="00D92808" w:rsidRPr="0090392A" w:rsidRDefault="00D92808" w:rsidP="00D92808">
      <w:pPr>
        <w:rPr>
          <w:sz w:val="22"/>
          <w:szCs w:val="22"/>
          <w:lang w:val="nl-NL"/>
        </w:rPr>
      </w:pPr>
    </w:p>
    <w:p w14:paraId="2374A67C" w14:textId="77CDCBD9" w:rsidR="00D92808" w:rsidRPr="0090392A" w:rsidRDefault="00D92808" w:rsidP="00D92808">
      <w:pPr>
        <w:rPr>
          <w:b/>
          <w:bCs/>
          <w:sz w:val="22"/>
          <w:szCs w:val="22"/>
          <w:lang w:val="nl-NL"/>
        </w:rPr>
      </w:pPr>
      <w:r w:rsidRPr="0090392A">
        <w:rPr>
          <w:b/>
          <w:bCs/>
          <w:sz w:val="22"/>
          <w:szCs w:val="22"/>
          <w:lang w:val="nl-NL"/>
        </w:rPr>
        <w:t>Type gebouw:</w:t>
      </w:r>
    </w:p>
    <w:p w14:paraId="2F6FFCC6" w14:textId="37C401E1" w:rsidR="00D92808" w:rsidRPr="0090392A" w:rsidRDefault="00D92808" w:rsidP="00D92808">
      <w:pPr>
        <w:pStyle w:val="Lijstalinea"/>
        <w:numPr>
          <w:ilvl w:val="0"/>
          <w:numId w:val="1"/>
        </w:numPr>
        <w:rPr>
          <w:sz w:val="22"/>
          <w:szCs w:val="22"/>
          <w:lang w:val="nl-NL"/>
        </w:rPr>
      </w:pPr>
      <w:r w:rsidRPr="0090392A">
        <w:rPr>
          <w:sz w:val="22"/>
          <w:szCs w:val="22"/>
          <w:lang w:val="nl-NL"/>
        </w:rPr>
        <w:t xml:space="preserve">Toelichting: </w:t>
      </w:r>
      <w:r w:rsidRPr="0090392A">
        <w:rPr>
          <w:color w:val="000000"/>
          <w:sz w:val="22"/>
          <w:szCs w:val="22"/>
        </w:rPr>
        <w:t>De typologie van de nieuwe woning is in halfopen bebouwing.   </w:t>
      </w:r>
    </w:p>
    <w:p w14:paraId="71CAEE45" w14:textId="3DC9F48E" w:rsidR="00D92808" w:rsidRPr="0090392A" w:rsidRDefault="00D92808" w:rsidP="00D92808">
      <w:pPr>
        <w:pStyle w:val="Lijstalinea"/>
        <w:numPr>
          <w:ilvl w:val="0"/>
          <w:numId w:val="1"/>
        </w:numPr>
        <w:rPr>
          <w:sz w:val="22"/>
          <w:szCs w:val="22"/>
          <w:lang w:val="nl-NL"/>
        </w:rPr>
      </w:pPr>
      <w:r w:rsidRPr="0090392A">
        <w:rPr>
          <w:sz w:val="22"/>
          <w:szCs w:val="22"/>
          <w:lang w:val="nl-NL"/>
        </w:rPr>
        <w:t xml:space="preserve">Nieuw voorschrift: </w:t>
      </w:r>
      <w:r w:rsidRPr="0090392A">
        <w:rPr>
          <w:color w:val="000000"/>
          <w:sz w:val="22"/>
          <w:szCs w:val="22"/>
        </w:rPr>
        <w:t>De woning wordt ingeplant in halfopen bebouwing zoals voorzien op het verkavelingsplan.</w:t>
      </w:r>
    </w:p>
    <w:p w14:paraId="26BFD3CF" w14:textId="77777777" w:rsidR="00D92808" w:rsidRPr="0090392A" w:rsidRDefault="00D92808" w:rsidP="00D92808">
      <w:pPr>
        <w:rPr>
          <w:sz w:val="22"/>
          <w:szCs w:val="22"/>
          <w:lang w:val="nl-NL"/>
        </w:rPr>
      </w:pPr>
    </w:p>
    <w:p w14:paraId="2944C14A" w14:textId="77777777" w:rsidR="0090392A" w:rsidRDefault="00D92808" w:rsidP="00D92808">
      <w:pPr>
        <w:rPr>
          <w:sz w:val="22"/>
          <w:szCs w:val="22"/>
          <w:lang w:val="nl-NL"/>
        </w:rPr>
      </w:pPr>
      <w:r w:rsidRPr="0090392A">
        <w:rPr>
          <w:b/>
          <w:bCs/>
          <w:sz w:val="22"/>
          <w:szCs w:val="22"/>
          <w:lang w:val="nl-NL"/>
        </w:rPr>
        <w:t>Materiaalgebruik</w:t>
      </w:r>
      <w:r w:rsidRPr="0090392A">
        <w:rPr>
          <w:sz w:val="22"/>
          <w:szCs w:val="22"/>
          <w:lang w:val="nl-NL"/>
        </w:rPr>
        <w:t>:</w:t>
      </w:r>
    </w:p>
    <w:p w14:paraId="33DACFAD" w14:textId="66BC7F76" w:rsidR="00D92808" w:rsidRPr="0090392A" w:rsidRDefault="00D92808" w:rsidP="0090392A">
      <w:pPr>
        <w:pStyle w:val="Lijstalinea"/>
        <w:numPr>
          <w:ilvl w:val="0"/>
          <w:numId w:val="1"/>
        </w:numPr>
        <w:rPr>
          <w:color w:val="000000"/>
          <w:sz w:val="22"/>
          <w:szCs w:val="22"/>
        </w:rPr>
      </w:pPr>
      <w:r w:rsidRPr="0090392A">
        <w:rPr>
          <w:sz w:val="22"/>
          <w:szCs w:val="22"/>
          <w:lang w:val="nl-NL"/>
        </w:rPr>
        <w:t xml:space="preserve"> </w:t>
      </w:r>
      <w:r w:rsidRPr="0090392A">
        <w:rPr>
          <w:color w:val="000000"/>
          <w:sz w:val="22"/>
          <w:szCs w:val="22"/>
        </w:rPr>
        <w:t>De gevelopbouw en gevelgeleding, de dakvorm, de aard, de toepassing en de kleur van de gevelmaterialen, de dakbedekking, de schrijnwerken, de beglazing en de buitenschilderingen moeten in harmonie zijn met de omgeving. Er dient gekozen te worden voor duurzame materialen. Deze sluiten aan bij de omgeving waarin de woning zich zal bevinden.</w:t>
      </w:r>
    </w:p>
    <w:p w14:paraId="3A680C1A" w14:textId="77777777" w:rsidR="00D92808" w:rsidRPr="0090392A" w:rsidRDefault="00D92808" w:rsidP="00D92808">
      <w:pPr>
        <w:rPr>
          <w:color w:val="000000"/>
          <w:sz w:val="22"/>
          <w:szCs w:val="22"/>
        </w:rPr>
      </w:pPr>
    </w:p>
    <w:p w14:paraId="60AD7CC5" w14:textId="77777777" w:rsidR="0090392A" w:rsidRDefault="00D92808" w:rsidP="00D92808">
      <w:pPr>
        <w:rPr>
          <w:color w:val="000000"/>
          <w:sz w:val="22"/>
          <w:szCs w:val="22"/>
        </w:rPr>
      </w:pPr>
      <w:r w:rsidRPr="0090392A">
        <w:rPr>
          <w:b/>
          <w:bCs/>
          <w:color w:val="000000"/>
          <w:sz w:val="22"/>
          <w:szCs w:val="22"/>
        </w:rPr>
        <w:t>Inplanting</w:t>
      </w:r>
      <w:r w:rsidRPr="0090392A">
        <w:rPr>
          <w:color w:val="000000"/>
          <w:sz w:val="22"/>
          <w:szCs w:val="22"/>
        </w:rPr>
        <w:t>:</w:t>
      </w:r>
    </w:p>
    <w:p w14:paraId="0B03A8FE" w14:textId="49458C7F" w:rsidR="00D92808" w:rsidRPr="0090392A" w:rsidRDefault="00D92808" w:rsidP="0090392A">
      <w:pPr>
        <w:pStyle w:val="Lijstalinea"/>
        <w:numPr>
          <w:ilvl w:val="0"/>
          <w:numId w:val="1"/>
        </w:numPr>
        <w:rPr>
          <w:color w:val="000000"/>
          <w:sz w:val="22"/>
          <w:szCs w:val="22"/>
        </w:rPr>
      </w:pPr>
      <w:r w:rsidRPr="0090392A">
        <w:rPr>
          <w:color w:val="000000"/>
          <w:sz w:val="22"/>
          <w:szCs w:val="22"/>
        </w:rPr>
        <w:t xml:space="preserve"> De woning wordt ingeplant zoals weergegeven op het verkavelingsplan. De voorgevellijn wordt ingeplant op minimaal 6,00m tot de voorste perceelsgrens. De zijdelingse bouwvrije zijtuinstrook is minimaal 3m00 breed.</w:t>
      </w:r>
    </w:p>
    <w:p w14:paraId="48BFD069" w14:textId="77777777" w:rsidR="00D92808" w:rsidRPr="0090392A" w:rsidRDefault="00D92808" w:rsidP="00D92808">
      <w:pPr>
        <w:rPr>
          <w:color w:val="000000"/>
          <w:sz w:val="22"/>
          <w:szCs w:val="22"/>
        </w:rPr>
      </w:pPr>
    </w:p>
    <w:p w14:paraId="1C8135DF" w14:textId="17ED7447" w:rsidR="00D92808" w:rsidRPr="0090392A" w:rsidRDefault="00D92808" w:rsidP="00D92808">
      <w:pPr>
        <w:rPr>
          <w:b/>
          <w:bCs/>
          <w:color w:val="000000"/>
          <w:sz w:val="22"/>
          <w:szCs w:val="22"/>
        </w:rPr>
      </w:pPr>
      <w:r w:rsidRPr="0090392A">
        <w:rPr>
          <w:b/>
          <w:bCs/>
          <w:color w:val="000000"/>
          <w:sz w:val="22"/>
          <w:szCs w:val="22"/>
        </w:rPr>
        <w:t xml:space="preserve">Aantal bouwlagen: </w:t>
      </w:r>
    </w:p>
    <w:p w14:paraId="0E78AD44" w14:textId="37C2E77B" w:rsidR="00D92808" w:rsidRPr="0090392A" w:rsidRDefault="00D92808" w:rsidP="00D92808">
      <w:pPr>
        <w:pStyle w:val="Lijstalinea"/>
        <w:numPr>
          <w:ilvl w:val="0"/>
          <w:numId w:val="1"/>
        </w:numPr>
        <w:rPr>
          <w:sz w:val="22"/>
          <w:szCs w:val="22"/>
          <w:lang w:val="nl-NL"/>
        </w:rPr>
      </w:pPr>
      <w:r w:rsidRPr="0090392A">
        <w:rPr>
          <w:sz w:val="22"/>
          <w:szCs w:val="22"/>
          <w:lang w:val="nl-NL"/>
        </w:rPr>
        <w:t xml:space="preserve">Toelichting: </w:t>
      </w:r>
      <w:r w:rsidRPr="0090392A">
        <w:rPr>
          <w:color w:val="000000"/>
          <w:sz w:val="22"/>
          <w:szCs w:val="22"/>
        </w:rPr>
        <w:t>Er zijn twee bovengrondse verdiepingen toegelaten (gelijkvloerse en eerste verdieping) met al dan niet een bovenliggend dakverdieping</w:t>
      </w:r>
    </w:p>
    <w:p w14:paraId="30233CD7" w14:textId="5226961F" w:rsidR="00D92808" w:rsidRPr="0090392A" w:rsidRDefault="00D92808" w:rsidP="00D92808">
      <w:pPr>
        <w:pStyle w:val="Lijstalinea"/>
        <w:numPr>
          <w:ilvl w:val="0"/>
          <w:numId w:val="1"/>
        </w:numPr>
        <w:rPr>
          <w:sz w:val="22"/>
          <w:szCs w:val="22"/>
          <w:lang w:val="nl-NL"/>
        </w:rPr>
      </w:pPr>
      <w:r w:rsidRPr="0090392A">
        <w:rPr>
          <w:sz w:val="22"/>
          <w:szCs w:val="22"/>
          <w:lang w:val="nl-NL"/>
        </w:rPr>
        <w:t xml:space="preserve">Nieuw voorschrift: </w:t>
      </w:r>
      <w:r w:rsidRPr="0090392A">
        <w:rPr>
          <w:color w:val="000000"/>
          <w:sz w:val="22"/>
          <w:szCs w:val="22"/>
        </w:rPr>
        <w:t>Er zijn maximaal twee bouwlagen en bovenliggende dakverdieping toegelaten.</w:t>
      </w:r>
    </w:p>
    <w:p w14:paraId="6AED59C4" w14:textId="77777777" w:rsidR="0090392A" w:rsidRDefault="0090392A" w:rsidP="0090392A">
      <w:pPr>
        <w:rPr>
          <w:sz w:val="22"/>
          <w:szCs w:val="22"/>
          <w:lang w:val="nl-NL"/>
        </w:rPr>
      </w:pPr>
    </w:p>
    <w:p w14:paraId="1139F257" w14:textId="77777777" w:rsidR="0090392A" w:rsidRPr="0090392A" w:rsidRDefault="0090392A" w:rsidP="0090392A">
      <w:pPr>
        <w:rPr>
          <w:sz w:val="22"/>
          <w:szCs w:val="22"/>
          <w:lang w:val="nl-NL"/>
        </w:rPr>
      </w:pPr>
    </w:p>
    <w:p w14:paraId="70297138" w14:textId="77777777" w:rsidR="00D92808" w:rsidRPr="0090392A" w:rsidRDefault="00D92808" w:rsidP="00D92808">
      <w:pPr>
        <w:rPr>
          <w:sz w:val="22"/>
          <w:szCs w:val="22"/>
          <w:lang w:val="nl-NL"/>
        </w:rPr>
      </w:pPr>
    </w:p>
    <w:p w14:paraId="2818F4FE" w14:textId="77777777" w:rsidR="0090392A" w:rsidRDefault="00D92808" w:rsidP="00D92808">
      <w:pPr>
        <w:rPr>
          <w:sz w:val="22"/>
          <w:szCs w:val="22"/>
          <w:lang w:val="nl-NL"/>
        </w:rPr>
      </w:pPr>
      <w:r w:rsidRPr="0090392A">
        <w:rPr>
          <w:b/>
          <w:bCs/>
          <w:sz w:val="22"/>
          <w:szCs w:val="22"/>
          <w:lang w:val="nl-NL"/>
        </w:rPr>
        <w:t>Ondergronds gedeelte</w:t>
      </w:r>
      <w:r w:rsidRPr="0090392A">
        <w:rPr>
          <w:sz w:val="22"/>
          <w:szCs w:val="22"/>
          <w:lang w:val="nl-NL"/>
        </w:rPr>
        <w:t xml:space="preserve">: </w:t>
      </w:r>
    </w:p>
    <w:p w14:paraId="1EFFAF79" w14:textId="16FCBDE4" w:rsidR="00D92808" w:rsidRPr="0090392A" w:rsidRDefault="00D92808" w:rsidP="0090392A">
      <w:pPr>
        <w:pStyle w:val="Lijstalinea"/>
        <w:numPr>
          <w:ilvl w:val="0"/>
          <w:numId w:val="1"/>
        </w:numPr>
        <w:rPr>
          <w:color w:val="000000"/>
          <w:sz w:val="22"/>
          <w:szCs w:val="22"/>
        </w:rPr>
      </w:pPr>
      <w:r w:rsidRPr="0090392A">
        <w:rPr>
          <w:color w:val="000000"/>
          <w:sz w:val="22"/>
          <w:szCs w:val="22"/>
        </w:rPr>
        <w:lastRenderedPageBreak/>
        <w:t>De ondergrondse verdieping wordt ingeplant binnen het voorziene bouwkader zoals aangeduid op het verkavelingsplan. De toegang naar de kelder in de zijdelingse bouwvrije strook is uitgesloten.</w:t>
      </w:r>
    </w:p>
    <w:p w14:paraId="3AE497C5" w14:textId="77777777" w:rsidR="00D92808" w:rsidRPr="0090392A" w:rsidRDefault="00D92808" w:rsidP="00D92808">
      <w:pPr>
        <w:rPr>
          <w:color w:val="000000"/>
          <w:sz w:val="22"/>
          <w:szCs w:val="22"/>
        </w:rPr>
      </w:pPr>
    </w:p>
    <w:p w14:paraId="217E23DB" w14:textId="77777777" w:rsidR="0090392A" w:rsidRDefault="00D92808" w:rsidP="00D92808">
      <w:pPr>
        <w:rPr>
          <w:color w:val="000000"/>
          <w:sz w:val="22"/>
          <w:szCs w:val="22"/>
        </w:rPr>
      </w:pPr>
      <w:r w:rsidRPr="0090392A">
        <w:rPr>
          <w:b/>
          <w:bCs/>
          <w:color w:val="000000"/>
          <w:sz w:val="22"/>
          <w:szCs w:val="22"/>
        </w:rPr>
        <w:t>Uitbouw</w:t>
      </w:r>
      <w:r w:rsidRPr="0090392A">
        <w:rPr>
          <w:color w:val="000000"/>
          <w:sz w:val="22"/>
          <w:szCs w:val="22"/>
        </w:rPr>
        <w:t xml:space="preserve"> (veranda, carport): </w:t>
      </w:r>
    </w:p>
    <w:p w14:paraId="6A35001F" w14:textId="6D5E1169" w:rsidR="00D92808" w:rsidRPr="0090392A" w:rsidRDefault="00D92808" w:rsidP="0090392A">
      <w:pPr>
        <w:pStyle w:val="Lijstalinea"/>
        <w:numPr>
          <w:ilvl w:val="0"/>
          <w:numId w:val="1"/>
        </w:numPr>
        <w:rPr>
          <w:color w:val="000000"/>
          <w:sz w:val="22"/>
          <w:szCs w:val="22"/>
        </w:rPr>
      </w:pPr>
      <w:r w:rsidRPr="0090392A">
        <w:rPr>
          <w:color w:val="000000"/>
          <w:sz w:val="22"/>
          <w:szCs w:val="22"/>
        </w:rPr>
        <w:t>Uitbouwen buiten het bouwkader zijn uitgesloten</w:t>
      </w:r>
    </w:p>
    <w:p w14:paraId="00998C8E" w14:textId="77777777" w:rsidR="00D92808" w:rsidRPr="0090392A" w:rsidRDefault="00D92808" w:rsidP="00D92808">
      <w:pPr>
        <w:rPr>
          <w:color w:val="000000"/>
          <w:sz w:val="22"/>
          <w:szCs w:val="22"/>
        </w:rPr>
      </w:pPr>
    </w:p>
    <w:p w14:paraId="06786E9C" w14:textId="77777777" w:rsidR="0090392A" w:rsidRDefault="00D92808" w:rsidP="00D92808">
      <w:pPr>
        <w:rPr>
          <w:color w:val="000000"/>
          <w:sz w:val="22"/>
          <w:szCs w:val="22"/>
        </w:rPr>
      </w:pPr>
      <w:r w:rsidRPr="0090392A">
        <w:rPr>
          <w:b/>
          <w:bCs/>
          <w:color w:val="000000"/>
          <w:sz w:val="22"/>
          <w:szCs w:val="22"/>
        </w:rPr>
        <w:t>Terrassen</w:t>
      </w:r>
      <w:r w:rsidRPr="0090392A">
        <w:rPr>
          <w:color w:val="000000"/>
          <w:sz w:val="22"/>
          <w:szCs w:val="22"/>
        </w:rPr>
        <w:t xml:space="preserve">: </w:t>
      </w:r>
    </w:p>
    <w:p w14:paraId="4AC53049" w14:textId="04914846" w:rsidR="00D92808" w:rsidRPr="0090392A" w:rsidRDefault="00D92808" w:rsidP="0090392A">
      <w:pPr>
        <w:pStyle w:val="Lijstalinea"/>
        <w:numPr>
          <w:ilvl w:val="0"/>
          <w:numId w:val="1"/>
        </w:numPr>
        <w:rPr>
          <w:color w:val="000000"/>
          <w:sz w:val="22"/>
          <w:szCs w:val="22"/>
        </w:rPr>
      </w:pPr>
      <w:r w:rsidRPr="0090392A">
        <w:rPr>
          <w:color w:val="000000"/>
          <w:sz w:val="22"/>
          <w:szCs w:val="22"/>
        </w:rPr>
        <w:t>De terrassen dienen uitgevoerd te worden in kwalitatieve duurzame materialen en dienen met het oog op een vlotte infiltratie van het afvloeiwater naar de tuin af te wateren.</w:t>
      </w:r>
    </w:p>
    <w:p w14:paraId="2B388794" w14:textId="77777777" w:rsidR="00D92808" w:rsidRPr="0090392A" w:rsidRDefault="00D92808" w:rsidP="00D92808">
      <w:pPr>
        <w:rPr>
          <w:color w:val="000000"/>
          <w:sz w:val="22"/>
          <w:szCs w:val="22"/>
        </w:rPr>
      </w:pPr>
    </w:p>
    <w:p w14:paraId="0C0A60C0" w14:textId="77777777" w:rsidR="0090392A" w:rsidRDefault="00D92808" w:rsidP="00D92808">
      <w:pPr>
        <w:rPr>
          <w:color w:val="000000"/>
          <w:sz w:val="22"/>
          <w:szCs w:val="22"/>
        </w:rPr>
      </w:pPr>
      <w:r w:rsidRPr="0090392A">
        <w:rPr>
          <w:b/>
          <w:bCs/>
          <w:color w:val="000000"/>
          <w:sz w:val="22"/>
          <w:szCs w:val="22"/>
        </w:rPr>
        <w:t>Oversteek t.o.v. grondoppervlak</w:t>
      </w:r>
      <w:r w:rsidRPr="0090392A">
        <w:rPr>
          <w:color w:val="000000"/>
          <w:sz w:val="22"/>
          <w:szCs w:val="22"/>
        </w:rPr>
        <w:t>:</w:t>
      </w:r>
    </w:p>
    <w:p w14:paraId="0E1CD42C" w14:textId="047F2D67" w:rsidR="00D92808" w:rsidRPr="0090392A" w:rsidRDefault="00D92808" w:rsidP="0090392A">
      <w:pPr>
        <w:pStyle w:val="Lijstalinea"/>
        <w:numPr>
          <w:ilvl w:val="0"/>
          <w:numId w:val="1"/>
        </w:numPr>
        <w:rPr>
          <w:color w:val="000000"/>
          <w:sz w:val="22"/>
          <w:szCs w:val="22"/>
        </w:rPr>
      </w:pPr>
      <w:r w:rsidRPr="0090392A">
        <w:rPr>
          <w:color w:val="000000"/>
          <w:sz w:val="22"/>
          <w:szCs w:val="22"/>
        </w:rPr>
        <w:t xml:space="preserve"> geen voorschrift</w:t>
      </w:r>
    </w:p>
    <w:p w14:paraId="2675651D" w14:textId="77777777" w:rsidR="00D92808" w:rsidRPr="0090392A" w:rsidRDefault="00D92808" w:rsidP="00D92808">
      <w:pPr>
        <w:rPr>
          <w:color w:val="000000"/>
          <w:sz w:val="22"/>
          <w:szCs w:val="22"/>
        </w:rPr>
      </w:pPr>
    </w:p>
    <w:p w14:paraId="693F337F" w14:textId="77777777" w:rsidR="0090392A" w:rsidRDefault="00D92808" w:rsidP="00D92808">
      <w:pPr>
        <w:rPr>
          <w:b/>
          <w:bCs/>
          <w:color w:val="000000"/>
          <w:sz w:val="22"/>
          <w:szCs w:val="22"/>
        </w:rPr>
      </w:pPr>
      <w:r w:rsidRPr="0090392A">
        <w:rPr>
          <w:b/>
          <w:bCs/>
          <w:color w:val="000000"/>
          <w:sz w:val="22"/>
          <w:szCs w:val="22"/>
        </w:rPr>
        <w:t>Andere voorschriften voor het gebouw:</w:t>
      </w:r>
    </w:p>
    <w:p w14:paraId="32E05573" w14:textId="7818AF21" w:rsidR="00D92808" w:rsidRPr="0090392A" w:rsidRDefault="00D92808" w:rsidP="0090392A">
      <w:pPr>
        <w:pStyle w:val="Lijstalinea"/>
        <w:numPr>
          <w:ilvl w:val="0"/>
          <w:numId w:val="1"/>
        </w:numPr>
        <w:rPr>
          <w:color w:val="000000"/>
          <w:sz w:val="22"/>
          <w:szCs w:val="22"/>
        </w:rPr>
      </w:pPr>
      <w:r w:rsidRPr="0090392A">
        <w:rPr>
          <w:color w:val="000000"/>
          <w:sz w:val="22"/>
          <w:szCs w:val="22"/>
        </w:rPr>
        <w:t xml:space="preserve"> Geen andere voorschriften voorzien</w:t>
      </w:r>
    </w:p>
    <w:p w14:paraId="4A4C04AC" w14:textId="77777777" w:rsidR="00D92808" w:rsidRPr="0090392A" w:rsidRDefault="00D92808" w:rsidP="00D92808">
      <w:pPr>
        <w:rPr>
          <w:color w:val="000000"/>
          <w:sz w:val="22"/>
          <w:szCs w:val="22"/>
        </w:rPr>
      </w:pPr>
    </w:p>
    <w:p w14:paraId="29777AC0" w14:textId="77777777" w:rsidR="00D92808" w:rsidRPr="0090392A" w:rsidRDefault="00D92808" w:rsidP="00D92808">
      <w:pPr>
        <w:rPr>
          <w:color w:val="000000"/>
          <w:sz w:val="22"/>
          <w:szCs w:val="22"/>
        </w:rPr>
      </w:pPr>
    </w:p>
    <w:p w14:paraId="70A8E06E" w14:textId="4153A071" w:rsidR="00D92808" w:rsidRPr="0090392A" w:rsidRDefault="00055D79" w:rsidP="00055D79">
      <w:pPr>
        <w:pStyle w:val="Kop3"/>
      </w:pPr>
      <w:r w:rsidRPr="0090392A">
        <w:t>vrijstaande handelingen in tuinzones</w:t>
      </w:r>
    </w:p>
    <w:p w14:paraId="52396E08" w14:textId="77777777" w:rsidR="00D92808" w:rsidRPr="0090392A" w:rsidRDefault="00D92808" w:rsidP="00D92808">
      <w:pPr>
        <w:rPr>
          <w:color w:val="000000"/>
          <w:sz w:val="22"/>
          <w:szCs w:val="22"/>
        </w:rPr>
      </w:pPr>
    </w:p>
    <w:p w14:paraId="0D2DE17E" w14:textId="184E797C" w:rsidR="00D92808" w:rsidRPr="0090392A" w:rsidRDefault="00055D79" w:rsidP="00055D79">
      <w:pPr>
        <w:pStyle w:val="Kop4"/>
      </w:pPr>
      <w:r w:rsidRPr="0090392A">
        <w:t>voortuinstrook</w:t>
      </w:r>
    </w:p>
    <w:p w14:paraId="126B568A" w14:textId="77777777" w:rsidR="00D92808" w:rsidRPr="0090392A" w:rsidRDefault="00D92808" w:rsidP="00D92808">
      <w:pPr>
        <w:rPr>
          <w:color w:val="000000"/>
          <w:sz w:val="22"/>
          <w:szCs w:val="22"/>
        </w:rPr>
      </w:pPr>
    </w:p>
    <w:p w14:paraId="49CE28CF" w14:textId="77777777" w:rsidR="0090392A" w:rsidRDefault="00D92808" w:rsidP="00D92808">
      <w:pPr>
        <w:rPr>
          <w:color w:val="000000"/>
          <w:sz w:val="22"/>
          <w:szCs w:val="22"/>
        </w:rPr>
      </w:pPr>
      <w:r w:rsidRPr="0090392A">
        <w:rPr>
          <w:b/>
          <w:bCs/>
          <w:color w:val="000000"/>
          <w:sz w:val="22"/>
          <w:szCs w:val="22"/>
        </w:rPr>
        <w:t>Verharding</w:t>
      </w:r>
      <w:r w:rsidRPr="0090392A">
        <w:rPr>
          <w:color w:val="000000"/>
          <w:sz w:val="22"/>
          <w:szCs w:val="22"/>
        </w:rPr>
        <w:t>:</w:t>
      </w:r>
    </w:p>
    <w:p w14:paraId="4918B939" w14:textId="29C5DA69" w:rsidR="00D92808" w:rsidRPr="0090392A" w:rsidRDefault="00D92808" w:rsidP="0090392A">
      <w:pPr>
        <w:pStyle w:val="Lijstalinea"/>
        <w:numPr>
          <w:ilvl w:val="0"/>
          <w:numId w:val="1"/>
        </w:numPr>
        <w:rPr>
          <w:color w:val="000000"/>
          <w:sz w:val="22"/>
          <w:szCs w:val="22"/>
        </w:rPr>
      </w:pPr>
      <w:r w:rsidRPr="0090392A">
        <w:rPr>
          <w:color w:val="000000"/>
          <w:sz w:val="22"/>
          <w:szCs w:val="22"/>
        </w:rPr>
        <w:t xml:space="preserve"> 50% van deze oppervlakte dient onverhard te blijven. Enkel de strikt noodzakelijke toegangen (toegangspad, oprit, eventuele autostaanplaats) zijn toegestaan. Overmaatse dimensionering van deze oppervlakte is uitgesloten</w:t>
      </w:r>
    </w:p>
    <w:p w14:paraId="5CCE088B" w14:textId="77777777" w:rsidR="00D92808" w:rsidRPr="0090392A" w:rsidRDefault="00D92808" w:rsidP="00D92808">
      <w:pPr>
        <w:rPr>
          <w:color w:val="000000"/>
          <w:sz w:val="22"/>
          <w:szCs w:val="22"/>
        </w:rPr>
      </w:pPr>
    </w:p>
    <w:p w14:paraId="3FFA55D5" w14:textId="77777777" w:rsidR="0090392A" w:rsidRDefault="0090392A" w:rsidP="00D92808">
      <w:pPr>
        <w:rPr>
          <w:color w:val="000000"/>
          <w:sz w:val="22"/>
          <w:szCs w:val="22"/>
        </w:rPr>
      </w:pPr>
      <w:r w:rsidRPr="0090392A">
        <w:rPr>
          <w:b/>
          <w:bCs/>
          <w:color w:val="000000"/>
          <w:sz w:val="22"/>
          <w:szCs w:val="22"/>
        </w:rPr>
        <w:t>Groenaanleg</w:t>
      </w:r>
      <w:r w:rsidRPr="0090392A">
        <w:rPr>
          <w:color w:val="000000"/>
          <w:sz w:val="22"/>
          <w:szCs w:val="22"/>
        </w:rPr>
        <w:t xml:space="preserve">: </w:t>
      </w:r>
    </w:p>
    <w:p w14:paraId="682F4EE7" w14:textId="08CA26D6" w:rsidR="00D92808" w:rsidRPr="0090392A" w:rsidRDefault="0090392A" w:rsidP="0090392A">
      <w:pPr>
        <w:pStyle w:val="Lijstalinea"/>
        <w:numPr>
          <w:ilvl w:val="0"/>
          <w:numId w:val="1"/>
        </w:numPr>
        <w:rPr>
          <w:color w:val="000000"/>
          <w:sz w:val="22"/>
          <w:szCs w:val="22"/>
        </w:rPr>
      </w:pPr>
      <w:r w:rsidRPr="0090392A">
        <w:rPr>
          <w:color w:val="000000"/>
          <w:sz w:val="22"/>
          <w:szCs w:val="22"/>
        </w:rPr>
        <w:t>De voortuinstrook dient maximaal groen ingericht te worden</w:t>
      </w:r>
    </w:p>
    <w:p w14:paraId="35035D57" w14:textId="77777777" w:rsidR="0090392A" w:rsidRPr="0090392A" w:rsidRDefault="0090392A" w:rsidP="00D92808">
      <w:pPr>
        <w:rPr>
          <w:color w:val="000000"/>
          <w:sz w:val="22"/>
          <w:szCs w:val="22"/>
        </w:rPr>
      </w:pPr>
    </w:p>
    <w:p w14:paraId="2E114749" w14:textId="77777777" w:rsidR="0090392A" w:rsidRDefault="0090392A" w:rsidP="00D92808">
      <w:pPr>
        <w:rPr>
          <w:color w:val="000000"/>
          <w:sz w:val="22"/>
          <w:szCs w:val="22"/>
        </w:rPr>
      </w:pPr>
      <w:r w:rsidRPr="0090392A">
        <w:rPr>
          <w:b/>
          <w:bCs/>
          <w:color w:val="000000"/>
          <w:sz w:val="22"/>
          <w:szCs w:val="22"/>
        </w:rPr>
        <w:t>Constructies</w:t>
      </w:r>
      <w:r w:rsidRPr="0090392A">
        <w:rPr>
          <w:color w:val="000000"/>
          <w:sz w:val="22"/>
          <w:szCs w:val="22"/>
        </w:rPr>
        <w:t>:</w:t>
      </w:r>
    </w:p>
    <w:p w14:paraId="493C8652" w14:textId="6F42FFEA" w:rsidR="0090392A" w:rsidRPr="0090392A" w:rsidRDefault="0090392A" w:rsidP="0090392A">
      <w:pPr>
        <w:pStyle w:val="Lijstalinea"/>
        <w:numPr>
          <w:ilvl w:val="0"/>
          <w:numId w:val="1"/>
        </w:numPr>
        <w:rPr>
          <w:color w:val="000000"/>
          <w:sz w:val="22"/>
          <w:szCs w:val="22"/>
        </w:rPr>
      </w:pPr>
      <w:r w:rsidRPr="0090392A">
        <w:rPr>
          <w:color w:val="000000"/>
          <w:sz w:val="22"/>
          <w:szCs w:val="22"/>
        </w:rPr>
        <w:t xml:space="preserve"> Opgaande constructies zijn niet toegestaan, met uitzondering van tuinmuren, afsluitingen, brievenbussen en verhardingen / trappen / hellingen nodig om de woning te bereiken. Ook (kleine) constructies om fietsen op te bergen zoals fietskast of fietsbeugel zijn toegelaten. Deze constructie moet lager zijn dan 1,40m en een oppervlakte kleiner dan 4,00m². Ze is vervaardigd uit kwalitatieve duurzame materialen. De fietsberging wordt zo dicht mogelijk tegen de voorgevel geplaatst.</w:t>
      </w:r>
    </w:p>
    <w:p w14:paraId="4DD55D15" w14:textId="77777777" w:rsidR="0090392A" w:rsidRPr="0090392A" w:rsidRDefault="0090392A" w:rsidP="00D92808">
      <w:pPr>
        <w:rPr>
          <w:color w:val="000000"/>
          <w:sz w:val="22"/>
          <w:szCs w:val="22"/>
        </w:rPr>
      </w:pPr>
    </w:p>
    <w:p w14:paraId="53090B82" w14:textId="659BD54C" w:rsidR="0090392A" w:rsidRPr="0090392A" w:rsidRDefault="00055D79" w:rsidP="00055D79">
      <w:pPr>
        <w:pStyle w:val="Kop4"/>
      </w:pPr>
      <w:r w:rsidRPr="0090392A">
        <w:t xml:space="preserve">zijtuinstrook </w:t>
      </w:r>
    </w:p>
    <w:p w14:paraId="4997ED76" w14:textId="77777777" w:rsidR="0090392A" w:rsidRPr="0090392A" w:rsidRDefault="0090392A" w:rsidP="00D92808">
      <w:pPr>
        <w:rPr>
          <w:color w:val="000000"/>
          <w:sz w:val="22"/>
          <w:szCs w:val="22"/>
        </w:rPr>
      </w:pPr>
    </w:p>
    <w:p w14:paraId="5E3258B0" w14:textId="77777777" w:rsidR="0090392A" w:rsidRDefault="0090392A" w:rsidP="00D92808">
      <w:pPr>
        <w:rPr>
          <w:color w:val="000000"/>
          <w:sz w:val="22"/>
          <w:szCs w:val="22"/>
        </w:rPr>
      </w:pPr>
      <w:r w:rsidRPr="0090392A">
        <w:rPr>
          <w:b/>
          <w:bCs/>
          <w:color w:val="000000"/>
          <w:sz w:val="22"/>
          <w:szCs w:val="22"/>
        </w:rPr>
        <w:t>Verharding</w:t>
      </w:r>
      <w:r w:rsidRPr="0090392A">
        <w:rPr>
          <w:color w:val="000000"/>
          <w:sz w:val="22"/>
          <w:szCs w:val="22"/>
        </w:rPr>
        <w:t>:</w:t>
      </w:r>
    </w:p>
    <w:p w14:paraId="42F94B31" w14:textId="37F02DB6" w:rsidR="0090392A" w:rsidRPr="0090392A" w:rsidRDefault="0090392A" w:rsidP="0090392A">
      <w:pPr>
        <w:pStyle w:val="Lijstalinea"/>
        <w:numPr>
          <w:ilvl w:val="0"/>
          <w:numId w:val="1"/>
        </w:numPr>
        <w:rPr>
          <w:color w:val="000000"/>
          <w:sz w:val="22"/>
          <w:szCs w:val="22"/>
        </w:rPr>
      </w:pPr>
      <w:r w:rsidRPr="0090392A">
        <w:rPr>
          <w:color w:val="000000"/>
          <w:sz w:val="22"/>
          <w:szCs w:val="22"/>
        </w:rPr>
        <w:t xml:space="preserve"> Tuinpaden zijn toegestaan, met verplicht ter plaatse infiltreren van het afvloeiwater. De zijtuinstroken zijn minimaal 3m breed</w:t>
      </w:r>
    </w:p>
    <w:p w14:paraId="5E3553A8" w14:textId="77777777" w:rsidR="0090392A" w:rsidRPr="0090392A" w:rsidRDefault="0090392A" w:rsidP="00D92808">
      <w:pPr>
        <w:rPr>
          <w:color w:val="000000"/>
          <w:sz w:val="22"/>
          <w:szCs w:val="22"/>
        </w:rPr>
      </w:pPr>
    </w:p>
    <w:p w14:paraId="6F8CB9CC" w14:textId="77777777" w:rsidR="0090392A" w:rsidRDefault="0090392A" w:rsidP="00D92808">
      <w:pPr>
        <w:rPr>
          <w:color w:val="000000"/>
          <w:sz w:val="22"/>
          <w:szCs w:val="22"/>
        </w:rPr>
      </w:pPr>
      <w:r w:rsidRPr="0090392A">
        <w:rPr>
          <w:b/>
          <w:bCs/>
          <w:color w:val="000000"/>
          <w:sz w:val="22"/>
          <w:szCs w:val="22"/>
        </w:rPr>
        <w:t>Groenaanleg</w:t>
      </w:r>
      <w:r w:rsidRPr="0090392A">
        <w:rPr>
          <w:color w:val="000000"/>
          <w:sz w:val="22"/>
          <w:szCs w:val="22"/>
        </w:rPr>
        <w:t>:</w:t>
      </w:r>
    </w:p>
    <w:p w14:paraId="6468A33F" w14:textId="42FAB275" w:rsidR="0090392A" w:rsidRPr="0090392A" w:rsidRDefault="0090392A" w:rsidP="0090392A">
      <w:pPr>
        <w:pStyle w:val="Lijstalinea"/>
        <w:numPr>
          <w:ilvl w:val="0"/>
          <w:numId w:val="1"/>
        </w:numPr>
        <w:rPr>
          <w:color w:val="000000"/>
          <w:sz w:val="22"/>
          <w:szCs w:val="22"/>
        </w:rPr>
      </w:pPr>
      <w:r w:rsidRPr="0090392A">
        <w:rPr>
          <w:color w:val="000000"/>
          <w:sz w:val="22"/>
          <w:szCs w:val="22"/>
        </w:rPr>
        <w:t xml:space="preserve"> De zijtuinstroken worden maximaal groen ingericht. De aanleg van een toegangspad omheen de woning is toegelaten</w:t>
      </w:r>
    </w:p>
    <w:p w14:paraId="708B48B4" w14:textId="77777777" w:rsidR="0090392A" w:rsidRPr="0090392A" w:rsidRDefault="0090392A" w:rsidP="00D92808">
      <w:pPr>
        <w:rPr>
          <w:color w:val="000000"/>
          <w:sz w:val="22"/>
          <w:szCs w:val="22"/>
        </w:rPr>
      </w:pPr>
    </w:p>
    <w:p w14:paraId="08199928" w14:textId="77777777" w:rsidR="0090392A" w:rsidRDefault="0090392A" w:rsidP="00D92808">
      <w:pPr>
        <w:rPr>
          <w:color w:val="000000"/>
          <w:sz w:val="22"/>
          <w:szCs w:val="22"/>
        </w:rPr>
      </w:pPr>
      <w:r w:rsidRPr="0090392A">
        <w:rPr>
          <w:b/>
          <w:bCs/>
          <w:color w:val="000000"/>
          <w:sz w:val="22"/>
          <w:szCs w:val="22"/>
        </w:rPr>
        <w:t>Constructies</w:t>
      </w:r>
      <w:r w:rsidRPr="0090392A">
        <w:rPr>
          <w:color w:val="000000"/>
          <w:sz w:val="22"/>
          <w:szCs w:val="22"/>
        </w:rPr>
        <w:t xml:space="preserve">: </w:t>
      </w:r>
    </w:p>
    <w:p w14:paraId="4D6E00A4" w14:textId="77178760" w:rsidR="0090392A" w:rsidRPr="0090392A" w:rsidRDefault="0090392A" w:rsidP="0090392A">
      <w:pPr>
        <w:pStyle w:val="Lijstalinea"/>
        <w:numPr>
          <w:ilvl w:val="0"/>
          <w:numId w:val="1"/>
        </w:numPr>
        <w:rPr>
          <w:color w:val="000000"/>
          <w:sz w:val="22"/>
          <w:szCs w:val="22"/>
        </w:rPr>
      </w:pPr>
      <w:r w:rsidRPr="0090392A">
        <w:rPr>
          <w:color w:val="000000"/>
          <w:sz w:val="22"/>
          <w:szCs w:val="22"/>
        </w:rPr>
        <w:t>De zijtuinstroken zijn vrij van constructies</w:t>
      </w:r>
    </w:p>
    <w:p w14:paraId="3920160E" w14:textId="77777777" w:rsidR="0090392A" w:rsidRPr="0090392A" w:rsidRDefault="0090392A" w:rsidP="00D92808">
      <w:pPr>
        <w:rPr>
          <w:color w:val="000000"/>
          <w:sz w:val="22"/>
          <w:szCs w:val="22"/>
        </w:rPr>
      </w:pPr>
    </w:p>
    <w:p w14:paraId="1BF985C6" w14:textId="078380F0" w:rsidR="0090392A" w:rsidRPr="0090392A" w:rsidRDefault="00055D79" w:rsidP="00055D79">
      <w:pPr>
        <w:pStyle w:val="Kop4"/>
      </w:pPr>
      <w:r w:rsidRPr="0090392A">
        <w:lastRenderedPageBreak/>
        <w:t>achtertuinstrook</w:t>
      </w:r>
    </w:p>
    <w:p w14:paraId="0632186E" w14:textId="77777777" w:rsidR="0090392A" w:rsidRPr="0090392A" w:rsidRDefault="0090392A" w:rsidP="00D92808">
      <w:pPr>
        <w:rPr>
          <w:color w:val="000000"/>
          <w:sz w:val="22"/>
          <w:szCs w:val="22"/>
        </w:rPr>
      </w:pPr>
    </w:p>
    <w:p w14:paraId="7A5E5842" w14:textId="77777777" w:rsidR="0090392A" w:rsidRDefault="0090392A" w:rsidP="00D92808">
      <w:pPr>
        <w:rPr>
          <w:color w:val="000000"/>
          <w:sz w:val="22"/>
          <w:szCs w:val="22"/>
        </w:rPr>
      </w:pPr>
      <w:r w:rsidRPr="0090392A">
        <w:rPr>
          <w:b/>
          <w:bCs/>
          <w:color w:val="000000"/>
          <w:sz w:val="22"/>
          <w:szCs w:val="22"/>
        </w:rPr>
        <w:t>Verharding</w:t>
      </w:r>
      <w:r w:rsidRPr="0090392A">
        <w:rPr>
          <w:color w:val="000000"/>
          <w:sz w:val="22"/>
          <w:szCs w:val="22"/>
        </w:rPr>
        <w:t>:</w:t>
      </w:r>
    </w:p>
    <w:p w14:paraId="0BC139B9" w14:textId="58636D87" w:rsidR="0090392A" w:rsidRPr="0090392A" w:rsidRDefault="0090392A" w:rsidP="0090392A">
      <w:pPr>
        <w:pStyle w:val="Lijstalinea"/>
        <w:numPr>
          <w:ilvl w:val="0"/>
          <w:numId w:val="1"/>
        </w:numPr>
        <w:rPr>
          <w:color w:val="000000"/>
          <w:sz w:val="22"/>
          <w:szCs w:val="22"/>
        </w:rPr>
      </w:pPr>
      <w:r w:rsidRPr="0090392A">
        <w:rPr>
          <w:color w:val="000000"/>
          <w:sz w:val="22"/>
          <w:szCs w:val="22"/>
        </w:rPr>
        <w:t xml:space="preserve"> De verhardingen onder de vorm van een terras en eventueel toegangspad tot een bijgebouw zijn toegelaten</w:t>
      </w:r>
    </w:p>
    <w:p w14:paraId="79638199" w14:textId="77777777" w:rsidR="0090392A" w:rsidRPr="0090392A" w:rsidRDefault="0090392A" w:rsidP="00D92808">
      <w:pPr>
        <w:rPr>
          <w:color w:val="000000"/>
          <w:sz w:val="22"/>
          <w:szCs w:val="22"/>
        </w:rPr>
      </w:pPr>
    </w:p>
    <w:p w14:paraId="273FE82A" w14:textId="77777777" w:rsidR="0090392A" w:rsidRDefault="0090392A" w:rsidP="00D92808">
      <w:pPr>
        <w:rPr>
          <w:color w:val="000000"/>
          <w:sz w:val="22"/>
          <w:szCs w:val="22"/>
        </w:rPr>
      </w:pPr>
      <w:r w:rsidRPr="0090392A">
        <w:rPr>
          <w:b/>
          <w:bCs/>
          <w:color w:val="000000"/>
          <w:sz w:val="22"/>
          <w:szCs w:val="22"/>
        </w:rPr>
        <w:t>Groenaanleg</w:t>
      </w:r>
      <w:r w:rsidRPr="0090392A">
        <w:rPr>
          <w:color w:val="000000"/>
          <w:sz w:val="22"/>
          <w:szCs w:val="22"/>
        </w:rPr>
        <w:t>:</w:t>
      </w:r>
    </w:p>
    <w:p w14:paraId="516A0B44" w14:textId="358DF891" w:rsidR="0090392A" w:rsidRPr="0090392A" w:rsidRDefault="0090392A" w:rsidP="0090392A">
      <w:pPr>
        <w:pStyle w:val="Lijstalinea"/>
        <w:numPr>
          <w:ilvl w:val="0"/>
          <w:numId w:val="1"/>
        </w:numPr>
        <w:rPr>
          <w:color w:val="000000"/>
          <w:sz w:val="22"/>
          <w:szCs w:val="22"/>
        </w:rPr>
      </w:pPr>
      <w:r w:rsidRPr="0090392A">
        <w:rPr>
          <w:color w:val="000000"/>
          <w:sz w:val="22"/>
          <w:szCs w:val="22"/>
        </w:rPr>
        <w:t xml:space="preserve"> De tuinzone wordt groen ingericht</w:t>
      </w:r>
    </w:p>
    <w:p w14:paraId="3AC44D84" w14:textId="77777777" w:rsidR="0090392A" w:rsidRPr="0090392A" w:rsidRDefault="0090392A" w:rsidP="00D92808">
      <w:pPr>
        <w:rPr>
          <w:color w:val="000000"/>
          <w:sz w:val="22"/>
          <w:szCs w:val="22"/>
        </w:rPr>
      </w:pPr>
    </w:p>
    <w:p w14:paraId="4F2F9B26" w14:textId="77777777" w:rsidR="0090392A" w:rsidRDefault="0090392A" w:rsidP="00D92808">
      <w:pPr>
        <w:rPr>
          <w:color w:val="000000"/>
          <w:sz w:val="22"/>
          <w:szCs w:val="22"/>
        </w:rPr>
      </w:pPr>
      <w:r w:rsidRPr="0090392A">
        <w:rPr>
          <w:b/>
          <w:bCs/>
          <w:color w:val="000000"/>
          <w:sz w:val="22"/>
          <w:szCs w:val="22"/>
        </w:rPr>
        <w:t>Constructies</w:t>
      </w:r>
      <w:r w:rsidRPr="0090392A">
        <w:rPr>
          <w:color w:val="000000"/>
          <w:sz w:val="22"/>
          <w:szCs w:val="22"/>
        </w:rPr>
        <w:t>:</w:t>
      </w:r>
    </w:p>
    <w:p w14:paraId="5024C398" w14:textId="32EF5D20" w:rsidR="0090392A" w:rsidRPr="0090392A" w:rsidRDefault="0090392A" w:rsidP="0090392A">
      <w:pPr>
        <w:pStyle w:val="Lijstalinea"/>
        <w:numPr>
          <w:ilvl w:val="0"/>
          <w:numId w:val="1"/>
        </w:numPr>
        <w:rPr>
          <w:color w:val="000000"/>
          <w:sz w:val="22"/>
          <w:szCs w:val="22"/>
        </w:rPr>
      </w:pPr>
      <w:r w:rsidRPr="0090392A">
        <w:rPr>
          <w:color w:val="000000"/>
          <w:sz w:val="22"/>
          <w:szCs w:val="22"/>
        </w:rPr>
        <w:t xml:space="preserve"> De achtertuinstrook is in principe vrij van constructies met uitzondering van een bijgebouw onder de vorm van een tuinberging. Deze heeft een maximale oppervlakte van 40m²</w:t>
      </w:r>
    </w:p>
    <w:p w14:paraId="799D8EDA" w14:textId="77777777" w:rsidR="0090392A" w:rsidRPr="0090392A" w:rsidRDefault="0090392A" w:rsidP="00D92808">
      <w:pPr>
        <w:rPr>
          <w:color w:val="000000"/>
          <w:sz w:val="22"/>
          <w:szCs w:val="22"/>
        </w:rPr>
      </w:pPr>
    </w:p>
    <w:p w14:paraId="7F443E64" w14:textId="363ADE3F" w:rsidR="0090392A" w:rsidRPr="0090392A" w:rsidRDefault="00055D79" w:rsidP="00055D79">
      <w:pPr>
        <w:pStyle w:val="Kop4"/>
      </w:pPr>
      <w:r w:rsidRPr="0090392A">
        <w:t>afsluitingen op de perceelgrens</w:t>
      </w:r>
    </w:p>
    <w:p w14:paraId="034F2985" w14:textId="77777777" w:rsidR="0090392A" w:rsidRPr="0090392A" w:rsidRDefault="0090392A" w:rsidP="00D92808">
      <w:pPr>
        <w:rPr>
          <w:color w:val="000000"/>
          <w:sz w:val="22"/>
          <w:szCs w:val="22"/>
        </w:rPr>
      </w:pPr>
    </w:p>
    <w:p w14:paraId="1C0FC775" w14:textId="77777777" w:rsidR="0090392A" w:rsidRDefault="0090392A" w:rsidP="00D92808">
      <w:pPr>
        <w:rPr>
          <w:sz w:val="22"/>
          <w:szCs w:val="22"/>
          <w:lang w:val="nl-NL"/>
        </w:rPr>
      </w:pPr>
      <w:r w:rsidRPr="0090392A">
        <w:rPr>
          <w:b/>
          <w:bCs/>
          <w:sz w:val="22"/>
          <w:szCs w:val="22"/>
          <w:lang w:val="nl-NL"/>
        </w:rPr>
        <w:t>Materiaal</w:t>
      </w:r>
      <w:r w:rsidRPr="0090392A">
        <w:rPr>
          <w:sz w:val="22"/>
          <w:szCs w:val="22"/>
          <w:lang w:val="nl-NL"/>
        </w:rPr>
        <w:t xml:space="preserve">: </w:t>
      </w:r>
    </w:p>
    <w:p w14:paraId="71B39042" w14:textId="74A8B3FC" w:rsidR="0090392A" w:rsidRPr="0090392A" w:rsidRDefault="0090392A" w:rsidP="0090392A">
      <w:pPr>
        <w:pStyle w:val="Lijstalinea"/>
        <w:numPr>
          <w:ilvl w:val="0"/>
          <w:numId w:val="1"/>
        </w:numPr>
        <w:rPr>
          <w:color w:val="000000"/>
          <w:sz w:val="22"/>
          <w:szCs w:val="22"/>
        </w:rPr>
      </w:pPr>
      <w:r w:rsidRPr="0090392A">
        <w:rPr>
          <w:color w:val="000000"/>
          <w:sz w:val="22"/>
          <w:szCs w:val="22"/>
        </w:rPr>
        <w:t>De draadafsluitingen dienen in duurzame materialen uitgevoerd te worden</w:t>
      </w:r>
    </w:p>
    <w:p w14:paraId="47E08E7D" w14:textId="77777777" w:rsidR="0090392A" w:rsidRPr="0090392A" w:rsidRDefault="0090392A" w:rsidP="00D92808">
      <w:pPr>
        <w:rPr>
          <w:color w:val="000000"/>
          <w:sz w:val="22"/>
          <w:szCs w:val="22"/>
        </w:rPr>
      </w:pPr>
    </w:p>
    <w:p w14:paraId="0C821613" w14:textId="77777777" w:rsidR="0090392A" w:rsidRDefault="0090392A" w:rsidP="00D92808">
      <w:pPr>
        <w:rPr>
          <w:color w:val="000000"/>
          <w:sz w:val="22"/>
          <w:szCs w:val="22"/>
        </w:rPr>
      </w:pPr>
      <w:r w:rsidRPr="0090392A">
        <w:rPr>
          <w:b/>
          <w:bCs/>
          <w:color w:val="000000"/>
          <w:sz w:val="22"/>
          <w:szCs w:val="22"/>
        </w:rPr>
        <w:t>Uitvoering</w:t>
      </w:r>
      <w:r w:rsidRPr="0090392A">
        <w:rPr>
          <w:color w:val="000000"/>
          <w:sz w:val="22"/>
          <w:szCs w:val="22"/>
        </w:rPr>
        <w:t>:</w:t>
      </w:r>
    </w:p>
    <w:p w14:paraId="4E6E97F5" w14:textId="699C3C49" w:rsidR="0090392A" w:rsidRPr="0090392A" w:rsidRDefault="0090392A" w:rsidP="0090392A">
      <w:pPr>
        <w:pStyle w:val="Lijstalinea"/>
        <w:numPr>
          <w:ilvl w:val="0"/>
          <w:numId w:val="1"/>
        </w:numPr>
        <w:rPr>
          <w:sz w:val="22"/>
          <w:szCs w:val="22"/>
          <w:lang w:val="nl-NL"/>
        </w:rPr>
      </w:pPr>
      <w:r w:rsidRPr="0090392A">
        <w:rPr>
          <w:color w:val="000000"/>
          <w:sz w:val="22"/>
          <w:szCs w:val="22"/>
        </w:rPr>
        <w:t xml:space="preserve"> Afsluitingen zijn maximaal 2m hoog, gemeten vanaf het maaiveld. Deze worden op minimaal 1,00m van de perceelsgrens geplaatst of, mits akkoord betrokken buur op de perceelsgrens opgerichtwat</w:t>
      </w:r>
    </w:p>
    <w:sectPr w:rsidR="0090392A" w:rsidRPr="00903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A4594"/>
    <w:multiLevelType w:val="hybridMultilevel"/>
    <w:tmpl w:val="D78EF538"/>
    <w:lvl w:ilvl="0" w:tplc="F9ACD5D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365719E"/>
    <w:multiLevelType w:val="hybridMultilevel"/>
    <w:tmpl w:val="F46434C2"/>
    <w:lvl w:ilvl="0" w:tplc="C9A8ADFA">
      <w:numFmt w:val="bullet"/>
      <w:lvlText w:val="-"/>
      <w:lvlJc w:val="left"/>
      <w:pPr>
        <w:ind w:left="720" w:hanging="360"/>
      </w:pPr>
      <w:rPr>
        <w:rFonts w:ascii="Trebuchet MS" w:eastAsiaTheme="minorHAnsi" w:hAnsi="Trebuchet MS" w:cstheme="minorBidi" w:hint="default"/>
        <w:color w:val="0000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08"/>
    <w:rsid w:val="00055D79"/>
    <w:rsid w:val="004F4FE9"/>
    <w:rsid w:val="0080315D"/>
    <w:rsid w:val="0090392A"/>
    <w:rsid w:val="0094193A"/>
    <w:rsid w:val="009A5062"/>
    <w:rsid w:val="00D92808"/>
    <w:rsid w:val="00E87B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92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2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928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928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28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28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28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28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28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28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28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928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928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28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28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28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28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2808"/>
    <w:rPr>
      <w:rFonts w:eastAsiaTheme="majorEastAsia" w:cstheme="majorBidi"/>
      <w:color w:val="272727" w:themeColor="text1" w:themeTint="D8"/>
    </w:rPr>
  </w:style>
  <w:style w:type="paragraph" w:styleId="Titel">
    <w:name w:val="Title"/>
    <w:basedOn w:val="Standaard"/>
    <w:next w:val="Standaard"/>
    <w:link w:val="TitelChar"/>
    <w:uiPriority w:val="10"/>
    <w:qFormat/>
    <w:rsid w:val="00D928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28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280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28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280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92808"/>
    <w:rPr>
      <w:i/>
      <w:iCs/>
      <w:color w:val="404040" w:themeColor="text1" w:themeTint="BF"/>
    </w:rPr>
  </w:style>
  <w:style w:type="paragraph" w:styleId="Lijstalinea">
    <w:name w:val="List Paragraph"/>
    <w:basedOn w:val="Standaard"/>
    <w:uiPriority w:val="34"/>
    <w:qFormat/>
    <w:rsid w:val="00D92808"/>
    <w:pPr>
      <w:ind w:left="720"/>
      <w:contextualSpacing/>
    </w:pPr>
  </w:style>
  <w:style w:type="character" w:styleId="Intensievebenadrukking">
    <w:name w:val="Intense Emphasis"/>
    <w:basedOn w:val="Standaardalinea-lettertype"/>
    <w:uiPriority w:val="21"/>
    <w:qFormat/>
    <w:rsid w:val="00D92808"/>
    <w:rPr>
      <w:i/>
      <w:iCs/>
      <w:color w:val="0F4761" w:themeColor="accent1" w:themeShade="BF"/>
    </w:rPr>
  </w:style>
  <w:style w:type="paragraph" w:styleId="Duidelijkcitaat">
    <w:name w:val="Intense Quote"/>
    <w:basedOn w:val="Standaard"/>
    <w:next w:val="Standaard"/>
    <w:link w:val="DuidelijkcitaatChar"/>
    <w:uiPriority w:val="30"/>
    <w:qFormat/>
    <w:rsid w:val="00D92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2808"/>
    <w:rPr>
      <w:i/>
      <w:iCs/>
      <w:color w:val="0F4761" w:themeColor="accent1" w:themeShade="BF"/>
    </w:rPr>
  </w:style>
  <w:style w:type="character" w:styleId="Intensieveverwijzing">
    <w:name w:val="Intense Reference"/>
    <w:basedOn w:val="Standaardalinea-lettertype"/>
    <w:uiPriority w:val="32"/>
    <w:qFormat/>
    <w:rsid w:val="00D9280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92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2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928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928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28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28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28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28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28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28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28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928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928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28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28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28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28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2808"/>
    <w:rPr>
      <w:rFonts w:eastAsiaTheme="majorEastAsia" w:cstheme="majorBidi"/>
      <w:color w:val="272727" w:themeColor="text1" w:themeTint="D8"/>
    </w:rPr>
  </w:style>
  <w:style w:type="paragraph" w:styleId="Titel">
    <w:name w:val="Title"/>
    <w:basedOn w:val="Standaard"/>
    <w:next w:val="Standaard"/>
    <w:link w:val="TitelChar"/>
    <w:uiPriority w:val="10"/>
    <w:qFormat/>
    <w:rsid w:val="00D928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28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280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28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280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92808"/>
    <w:rPr>
      <w:i/>
      <w:iCs/>
      <w:color w:val="404040" w:themeColor="text1" w:themeTint="BF"/>
    </w:rPr>
  </w:style>
  <w:style w:type="paragraph" w:styleId="Lijstalinea">
    <w:name w:val="List Paragraph"/>
    <w:basedOn w:val="Standaard"/>
    <w:uiPriority w:val="34"/>
    <w:qFormat/>
    <w:rsid w:val="00D92808"/>
    <w:pPr>
      <w:ind w:left="720"/>
      <w:contextualSpacing/>
    </w:pPr>
  </w:style>
  <w:style w:type="character" w:styleId="Intensievebenadrukking">
    <w:name w:val="Intense Emphasis"/>
    <w:basedOn w:val="Standaardalinea-lettertype"/>
    <w:uiPriority w:val="21"/>
    <w:qFormat/>
    <w:rsid w:val="00D92808"/>
    <w:rPr>
      <w:i/>
      <w:iCs/>
      <w:color w:val="0F4761" w:themeColor="accent1" w:themeShade="BF"/>
    </w:rPr>
  </w:style>
  <w:style w:type="paragraph" w:styleId="Duidelijkcitaat">
    <w:name w:val="Intense Quote"/>
    <w:basedOn w:val="Standaard"/>
    <w:next w:val="Standaard"/>
    <w:link w:val="DuidelijkcitaatChar"/>
    <w:uiPriority w:val="30"/>
    <w:qFormat/>
    <w:rsid w:val="00D92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2808"/>
    <w:rPr>
      <w:i/>
      <w:iCs/>
      <w:color w:val="0F4761" w:themeColor="accent1" w:themeShade="BF"/>
    </w:rPr>
  </w:style>
  <w:style w:type="character" w:styleId="Intensieveverwijzing">
    <w:name w:val="Intense Reference"/>
    <w:basedOn w:val="Standaardalinea-lettertype"/>
    <w:uiPriority w:val="32"/>
    <w:qFormat/>
    <w:rsid w:val="00D92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3821</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 Vlasselaer</dc:creator>
  <cp:lastModifiedBy>Windows-gebruiker</cp:lastModifiedBy>
  <cp:revision>2</cp:revision>
  <dcterms:created xsi:type="dcterms:W3CDTF">2025-10-26T11:21:00Z</dcterms:created>
  <dcterms:modified xsi:type="dcterms:W3CDTF">2025-10-26T11:21:00Z</dcterms:modified>
</cp:coreProperties>
</file>